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7D" w:rsidRPr="006E77EE" w:rsidRDefault="004C5D7D" w:rsidP="004C5D7D">
      <w:pPr>
        <w:ind w:firstLine="567"/>
        <w:jc w:val="both"/>
        <w:rPr>
          <w:b/>
          <w:szCs w:val="24"/>
        </w:rPr>
      </w:pPr>
    </w:p>
    <w:p w:rsidR="004C5D7D" w:rsidRDefault="004C5D7D" w:rsidP="004C5D7D">
      <w:pPr>
        <w:ind w:firstLine="567"/>
        <w:jc w:val="center"/>
        <w:rPr>
          <w:b/>
          <w:sz w:val="52"/>
          <w:szCs w:val="52"/>
        </w:rPr>
      </w:pPr>
    </w:p>
    <w:p w:rsidR="004C5D7D" w:rsidRDefault="004C5D7D" w:rsidP="004C5D7D">
      <w:pPr>
        <w:ind w:firstLine="567"/>
        <w:jc w:val="center"/>
        <w:rPr>
          <w:b/>
          <w:sz w:val="52"/>
          <w:szCs w:val="52"/>
        </w:rPr>
      </w:pPr>
    </w:p>
    <w:p w:rsidR="004C5D7D" w:rsidRPr="006E77EE" w:rsidRDefault="004C5D7D" w:rsidP="004C5D7D">
      <w:pPr>
        <w:ind w:firstLine="567"/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4C5D7D" w:rsidRDefault="004C5D7D" w:rsidP="004C5D7D">
      <w:pPr>
        <w:ind w:firstLine="567"/>
        <w:jc w:val="center"/>
        <w:rPr>
          <w:b/>
          <w:sz w:val="32"/>
          <w:szCs w:val="32"/>
        </w:rPr>
      </w:pPr>
    </w:p>
    <w:p w:rsidR="004C5D7D" w:rsidRPr="006E77EE" w:rsidRDefault="004C5D7D" w:rsidP="004C5D7D">
      <w:pPr>
        <w:ind w:firstLine="567"/>
        <w:jc w:val="center"/>
        <w:rPr>
          <w:b/>
          <w:sz w:val="40"/>
          <w:szCs w:val="40"/>
        </w:rPr>
      </w:pPr>
      <w:r w:rsidRPr="006E77EE">
        <w:rPr>
          <w:b/>
          <w:sz w:val="32"/>
          <w:szCs w:val="32"/>
        </w:rPr>
        <w:t>ПО</w:t>
      </w:r>
    </w:p>
    <w:p w:rsidR="004C5D7D" w:rsidRDefault="004C5D7D" w:rsidP="004C5D7D">
      <w:pPr>
        <w:ind w:firstLine="567"/>
        <w:jc w:val="center"/>
        <w:rPr>
          <w:b/>
          <w:sz w:val="32"/>
          <w:szCs w:val="32"/>
        </w:rPr>
      </w:pPr>
    </w:p>
    <w:p w:rsidR="004C5D7D" w:rsidRPr="00214ED4" w:rsidRDefault="004C5D7D" w:rsidP="00214ED4">
      <w:pPr>
        <w:jc w:val="center"/>
        <w:rPr>
          <w:b/>
          <w:caps/>
          <w:sz w:val="28"/>
          <w:szCs w:val="28"/>
        </w:rPr>
      </w:pPr>
      <w:r w:rsidRPr="000D2958">
        <w:rPr>
          <w:b/>
          <w:sz w:val="40"/>
          <w:szCs w:val="40"/>
        </w:rPr>
        <w:t>„</w:t>
      </w:r>
      <w:r w:rsidR="00214ED4" w:rsidRPr="00054E1B">
        <w:rPr>
          <w:b/>
          <w:caps/>
          <w:sz w:val="28"/>
          <w:szCs w:val="28"/>
        </w:rPr>
        <w:t>социална педагогика</w:t>
      </w:r>
      <w:r w:rsidRPr="000D2958">
        <w:rPr>
          <w:b/>
          <w:sz w:val="40"/>
          <w:szCs w:val="40"/>
        </w:rPr>
        <w:t>”</w:t>
      </w:r>
    </w:p>
    <w:p w:rsidR="004C5D7D" w:rsidRDefault="004C5D7D" w:rsidP="004C5D7D">
      <w:pPr>
        <w:ind w:firstLine="567"/>
        <w:jc w:val="center"/>
        <w:rPr>
          <w:b/>
          <w:sz w:val="32"/>
          <w:szCs w:val="32"/>
        </w:rPr>
      </w:pPr>
    </w:p>
    <w:p w:rsidR="004C5D7D" w:rsidRDefault="004C5D7D" w:rsidP="004C5D7D">
      <w:pPr>
        <w:ind w:firstLine="567"/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214ED4">
        <w:rPr>
          <w:b/>
          <w:sz w:val="22"/>
          <w:szCs w:val="22"/>
        </w:rPr>
        <w:t>РИАЛЕН ИЗПИТ ПРЕЗ  УЧЕБНАТА 201</w:t>
      </w:r>
      <w:r w:rsidR="00214ED4">
        <w:rPr>
          <w:b/>
          <w:sz w:val="22"/>
          <w:szCs w:val="22"/>
          <w:lang w:val="en-US"/>
        </w:rPr>
        <w:t>6</w:t>
      </w:r>
      <w:r w:rsidR="00214ED4">
        <w:rPr>
          <w:b/>
          <w:sz w:val="22"/>
          <w:szCs w:val="22"/>
        </w:rPr>
        <w:t>/201</w:t>
      </w:r>
      <w:r w:rsidR="00214ED4">
        <w:rPr>
          <w:b/>
          <w:sz w:val="22"/>
          <w:szCs w:val="22"/>
          <w:lang w:val="en-US"/>
        </w:rPr>
        <w:t>7</w:t>
      </w:r>
      <w:r w:rsidRPr="006E77EE">
        <w:rPr>
          <w:b/>
          <w:sz w:val="22"/>
          <w:szCs w:val="22"/>
        </w:rPr>
        <w:t xml:space="preserve"> ГОД.</w:t>
      </w:r>
    </w:p>
    <w:p w:rsidR="004C5D7D" w:rsidRDefault="004C5D7D" w:rsidP="004C5D7D">
      <w:pPr>
        <w:ind w:firstLine="567"/>
        <w:jc w:val="center"/>
        <w:rPr>
          <w:b/>
          <w:sz w:val="22"/>
          <w:szCs w:val="22"/>
        </w:rPr>
      </w:pPr>
    </w:p>
    <w:p w:rsidR="004C5D7D" w:rsidRDefault="004C5D7D" w:rsidP="004C5D7D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СЪС СТУДЕНТИ, ПЪРВИ КУРС ОТ СПЕЦИАЛНОСТ </w:t>
      </w:r>
    </w:p>
    <w:p w:rsidR="004C5D7D" w:rsidRDefault="004C5D7D" w:rsidP="004C5D7D">
      <w:pPr>
        <w:ind w:firstLine="567"/>
        <w:jc w:val="center"/>
        <w:rPr>
          <w:b/>
          <w:sz w:val="22"/>
          <w:szCs w:val="22"/>
        </w:rPr>
      </w:pPr>
    </w:p>
    <w:p w:rsidR="004C5D7D" w:rsidRDefault="004C5D7D" w:rsidP="004C5D7D">
      <w:pPr>
        <w:ind w:firstLine="567"/>
        <w:jc w:val="center"/>
        <w:rPr>
          <w:b/>
          <w:sz w:val="28"/>
          <w:szCs w:val="28"/>
        </w:rPr>
      </w:pPr>
    </w:p>
    <w:p w:rsidR="004C5D7D" w:rsidRPr="000D2958" w:rsidRDefault="00214ED4" w:rsidP="004C5D7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„СОЦИАЛНИ ДЕЙНОСТИ</w:t>
      </w:r>
      <w:r w:rsidR="004C5D7D" w:rsidRPr="000D2958">
        <w:rPr>
          <w:b/>
          <w:sz w:val="28"/>
          <w:szCs w:val="28"/>
        </w:rPr>
        <w:t>”</w:t>
      </w:r>
    </w:p>
    <w:p w:rsidR="00214ED4" w:rsidRDefault="00214ED4" w:rsidP="00214ED4">
      <w:pPr>
        <w:jc w:val="center"/>
        <w:rPr>
          <w:b/>
          <w:caps/>
          <w:sz w:val="28"/>
          <w:szCs w:val="28"/>
          <w:lang w:val="en-US"/>
        </w:rPr>
      </w:pPr>
    </w:p>
    <w:p w:rsidR="00214ED4" w:rsidRDefault="00214ED4" w:rsidP="00214ED4">
      <w:pPr>
        <w:jc w:val="center"/>
        <w:rPr>
          <w:b/>
          <w:caps/>
          <w:sz w:val="28"/>
          <w:szCs w:val="28"/>
          <w:lang w:val="en-US"/>
        </w:rPr>
      </w:pPr>
      <w:r w:rsidRPr="00054E1B">
        <w:rPr>
          <w:b/>
          <w:caps/>
          <w:sz w:val="28"/>
          <w:szCs w:val="28"/>
        </w:rPr>
        <w:t>КОНСПЕКТ</w:t>
      </w:r>
    </w:p>
    <w:p w:rsidR="00214ED4" w:rsidRPr="00214ED4" w:rsidRDefault="00214ED4" w:rsidP="00214ED4">
      <w:pPr>
        <w:jc w:val="center"/>
        <w:rPr>
          <w:b/>
          <w:caps/>
          <w:sz w:val="28"/>
          <w:szCs w:val="28"/>
          <w:lang w:val="en-US"/>
        </w:rPr>
      </w:pPr>
    </w:p>
    <w:p w:rsidR="00214ED4" w:rsidRPr="00214ED4" w:rsidRDefault="00214ED4" w:rsidP="00214ED4">
      <w:pPr>
        <w:pStyle w:val="ListParagraph"/>
        <w:numPr>
          <w:ilvl w:val="0"/>
          <w:numId w:val="2"/>
        </w:numPr>
        <w:rPr>
          <w:szCs w:val="24"/>
        </w:rPr>
      </w:pPr>
      <w:r w:rsidRPr="00214ED4">
        <w:rPr>
          <w:szCs w:val="24"/>
        </w:rPr>
        <w:t xml:space="preserve">Социалната педагогика като наука. Обект, предмет, цел, функции и задачи. </w:t>
      </w:r>
    </w:p>
    <w:p w:rsidR="00214ED4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 w:rsidRPr="00F507DF">
        <w:rPr>
          <w:szCs w:val="24"/>
          <w:lang w:val="ru-RU"/>
        </w:rPr>
        <w:t xml:space="preserve">Основни </w:t>
      </w:r>
      <w:r>
        <w:rPr>
          <w:szCs w:val="24"/>
          <w:lang w:val="ru-RU"/>
        </w:rPr>
        <w:t>понятия в социалната педагогика - с</w:t>
      </w:r>
      <w:r w:rsidRPr="00063BD7">
        <w:rPr>
          <w:szCs w:val="24"/>
          <w:lang w:val="ru-RU"/>
        </w:rPr>
        <w:t>оциализацията като социално-педагогическо явление</w:t>
      </w:r>
      <w:r>
        <w:rPr>
          <w:szCs w:val="24"/>
          <w:lang w:val="ru-RU"/>
        </w:rPr>
        <w:t>; п</w:t>
      </w:r>
      <w:r w:rsidRPr="00063BD7">
        <w:rPr>
          <w:szCs w:val="24"/>
          <w:lang w:val="ru-RU"/>
        </w:rPr>
        <w:t>роцесът на ресоциализация, като социално-педагогически феномен – същност, особености</w:t>
      </w:r>
      <w:r>
        <w:rPr>
          <w:szCs w:val="24"/>
          <w:lang w:val="ru-RU"/>
        </w:rPr>
        <w:t>.</w:t>
      </w:r>
    </w:p>
    <w:p w:rsidR="00214ED4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 w:rsidRPr="00F507DF">
        <w:rPr>
          <w:szCs w:val="24"/>
          <w:lang w:val="ru-RU"/>
        </w:rPr>
        <w:t xml:space="preserve">Основни </w:t>
      </w:r>
      <w:r>
        <w:rPr>
          <w:szCs w:val="24"/>
          <w:lang w:val="ru-RU"/>
        </w:rPr>
        <w:t>понятия в социалната педагогика - а</w:t>
      </w:r>
      <w:r w:rsidRPr="00063BD7">
        <w:rPr>
          <w:szCs w:val="24"/>
          <w:lang w:val="ru-RU"/>
        </w:rPr>
        <w:t>даптация и реадаптация</w:t>
      </w:r>
      <w:r>
        <w:rPr>
          <w:szCs w:val="24"/>
          <w:lang w:val="ru-RU"/>
        </w:rPr>
        <w:t>; и</w:t>
      </w:r>
      <w:r w:rsidRPr="00063BD7">
        <w:rPr>
          <w:szCs w:val="24"/>
          <w:lang w:val="ru-RU"/>
        </w:rPr>
        <w:t>нтеграция и дезинтеграция</w:t>
      </w:r>
      <w:r>
        <w:rPr>
          <w:szCs w:val="24"/>
          <w:lang w:val="ru-RU"/>
        </w:rPr>
        <w:t xml:space="preserve">. </w:t>
      </w:r>
    </w:p>
    <w:p w:rsidR="00214ED4" w:rsidRPr="00492413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 w:rsidRPr="00492413">
        <w:rPr>
          <w:szCs w:val="24"/>
          <w:lang w:val="ru-RU"/>
        </w:rPr>
        <w:t>Основни понятия в социалната педагогика - възпитание – видове, направления.</w:t>
      </w:r>
    </w:p>
    <w:p w:rsidR="00214ED4" w:rsidRDefault="00214ED4" w:rsidP="00214ED4">
      <w:pPr>
        <w:widowControl w:val="0"/>
        <w:numPr>
          <w:ilvl w:val="0"/>
          <w:numId w:val="2"/>
        </w:numPr>
        <w:jc w:val="both"/>
        <w:rPr>
          <w:bCs/>
          <w:szCs w:val="24"/>
        </w:rPr>
      </w:pPr>
      <w:r>
        <w:rPr>
          <w:bCs/>
          <w:szCs w:val="24"/>
          <w:lang w:val="ru-RU"/>
        </w:rPr>
        <w:t>О</w:t>
      </w:r>
      <w:r>
        <w:rPr>
          <w:bCs/>
          <w:szCs w:val="24"/>
        </w:rPr>
        <w:t>собености</w:t>
      </w:r>
      <w:r w:rsidRPr="00C24A5A">
        <w:rPr>
          <w:bCs/>
          <w:szCs w:val="24"/>
        </w:rPr>
        <w:t xml:space="preserve"> и характеристика</w:t>
      </w:r>
      <w:r>
        <w:rPr>
          <w:bCs/>
          <w:szCs w:val="24"/>
        </w:rPr>
        <w:t xml:space="preserve"> в процеса на социализация</w:t>
      </w:r>
      <w:r w:rsidRPr="00C24A5A">
        <w:rPr>
          <w:bCs/>
          <w:szCs w:val="24"/>
        </w:rPr>
        <w:t xml:space="preserve"> на лица със социални проблеми</w:t>
      </w:r>
      <w:r>
        <w:rPr>
          <w:bCs/>
          <w:szCs w:val="24"/>
        </w:rPr>
        <w:t>.</w:t>
      </w:r>
    </w:p>
    <w:p w:rsidR="00214ED4" w:rsidRPr="007B447F" w:rsidRDefault="00214ED4" w:rsidP="00214ED4">
      <w:pPr>
        <w:widowControl w:val="0"/>
        <w:numPr>
          <w:ilvl w:val="0"/>
          <w:numId w:val="2"/>
        </w:numPr>
        <w:jc w:val="both"/>
        <w:rPr>
          <w:bCs/>
          <w:szCs w:val="24"/>
        </w:rPr>
      </w:pPr>
      <w:r w:rsidRPr="00C24A5A">
        <w:rPr>
          <w:szCs w:val="24"/>
        </w:rPr>
        <w:t>Особености на детето със социални проблеми</w:t>
      </w:r>
      <w:r>
        <w:rPr>
          <w:szCs w:val="24"/>
        </w:rPr>
        <w:t>.</w:t>
      </w:r>
    </w:p>
    <w:p w:rsidR="00214ED4" w:rsidRDefault="00214ED4" w:rsidP="00214ED4">
      <w:pPr>
        <w:numPr>
          <w:ilvl w:val="0"/>
          <w:numId w:val="2"/>
        </w:numPr>
        <w:jc w:val="both"/>
        <w:rPr>
          <w:szCs w:val="24"/>
        </w:rPr>
      </w:pPr>
      <w:r w:rsidRPr="007B447F">
        <w:rPr>
          <w:szCs w:val="24"/>
          <w:lang w:val="ru-RU"/>
        </w:rPr>
        <w:t>Социално-педагогическите детерминанти на отклоняващото се поведение</w:t>
      </w:r>
      <w:r>
        <w:rPr>
          <w:szCs w:val="24"/>
          <w:lang w:val="ru-RU"/>
        </w:rPr>
        <w:t xml:space="preserve"> – в педагогически аспект.</w:t>
      </w:r>
    </w:p>
    <w:p w:rsidR="00214ED4" w:rsidRDefault="00214ED4" w:rsidP="00214ED4">
      <w:pPr>
        <w:numPr>
          <w:ilvl w:val="0"/>
          <w:numId w:val="2"/>
        </w:numPr>
        <w:jc w:val="both"/>
        <w:rPr>
          <w:szCs w:val="24"/>
        </w:rPr>
      </w:pPr>
      <w:r w:rsidRPr="007B447F">
        <w:rPr>
          <w:szCs w:val="24"/>
          <w:lang w:val="ru-RU"/>
        </w:rPr>
        <w:t>Социално-педагогическите детерминанти на отклоняващото се поведение</w:t>
      </w:r>
      <w:r>
        <w:rPr>
          <w:szCs w:val="24"/>
          <w:lang w:val="ru-RU"/>
        </w:rPr>
        <w:t xml:space="preserve"> – в социален аспект.</w:t>
      </w:r>
    </w:p>
    <w:p w:rsidR="00214ED4" w:rsidRPr="007B447F" w:rsidRDefault="00214ED4" w:rsidP="00214ED4">
      <w:pPr>
        <w:numPr>
          <w:ilvl w:val="0"/>
          <w:numId w:val="2"/>
        </w:numPr>
        <w:jc w:val="both"/>
        <w:rPr>
          <w:szCs w:val="24"/>
          <w:lang w:val="ru-RU"/>
        </w:rPr>
      </w:pPr>
      <w:r w:rsidRPr="007B447F">
        <w:rPr>
          <w:szCs w:val="24"/>
          <w:lang w:val="ru-RU"/>
        </w:rPr>
        <w:t xml:space="preserve">Оценяване потребностите на потребителите на социалните услуги. </w:t>
      </w:r>
    </w:p>
    <w:p w:rsidR="00214ED4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 w:rsidRPr="007B447F">
        <w:rPr>
          <w:szCs w:val="24"/>
          <w:lang w:val="ru-RU"/>
        </w:rPr>
        <w:t>Методи за изследване и оценяване в социалната педагогика</w:t>
      </w:r>
      <w:r>
        <w:rPr>
          <w:b/>
          <w:szCs w:val="24"/>
          <w:lang w:val="ru-RU"/>
        </w:rPr>
        <w:t xml:space="preserve"> - </w:t>
      </w:r>
      <w:r w:rsidRPr="00864800">
        <w:rPr>
          <w:szCs w:val="24"/>
          <w:lang w:val="ru-RU"/>
        </w:rPr>
        <w:t>наблюдение; анкета;</w:t>
      </w:r>
      <w:r>
        <w:rPr>
          <w:szCs w:val="24"/>
          <w:lang w:val="ru-RU"/>
        </w:rPr>
        <w:t xml:space="preserve"> интервю.</w:t>
      </w:r>
      <w:r w:rsidRPr="00864800">
        <w:rPr>
          <w:szCs w:val="24"/>
          <w:lang w:val="ru-RU"/>
        </w:rPr>
        <w:t xml:space="preserve"> </w:t>
      </w:r>
    </w:p>
    <w:p w:rsidR="00214ED4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 w:rsidRPr="007B447F">
        <w:rPr>
          <w:szCs w:val="24"/>
          <w:lang w:val="ru-RU"/>
        </w:rPr>
        <w:t>Методи за изследване и оценяване в социалната педагогика</w:t>
      </w:r>
      <w:r>
        <w:rPr>
          <w:b/>
          <w:szCs w:val="24"/>
          <w:lang w:val="ru-RU"/>
        </w:rPr>
        <w:t xml:space="preserve"> - </w:t>
      </w:r>
      <w:r w:rsidRPr="00864800">
        <w:rPr>
          <w:szCs w:val="24"/>
          <w:lang w:val="ru-RU"/>
        </w:rPr>
        <w:t>анализ на отношение, поведение, творчество; беседа</w:t>
      </w:r>
      <w:r>
        <w:rPr>
          <w:szCs w:val="24"/>
          <w:lang w:val="ru-RU"/>
        </w:rPr>
        <w:t>-разговор; социометрични методи, тест.</w:t>
      </w:r>
    </w:p>
    <w:p w:rsidR="00214ED4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 w:rsidRPr="007B447F">
        <w:rPr>
          <w:szCs w:val="24"/>
          <w:lang w:val="ru-RU"/>
        </w:rPr>
        <w:t>Методи за изследване и оценяване в социалната педагогика</w:t>
      </w:r>
      <w:r>
        <w:rPr>
          <w:b/>
          <w:szCs w:val="24"/>
          <w:lang w:val="ru-RU"/>
        </w:rPr>
        <w:t xml:space="preserve"> - </w:t>
      </w:r>
      <w:r w:rsidRPr="00864800">
        <w:rPr>
          <w:szCs w:val="24"/>
          <w:lang w:val="ru-RU"/>
        </w:rPr>
        <w:t>проучване на д</w:t>
      </w:r>
      <w:r>
        <w:rPr>
          <w:szCs w:val="24"/>
          <w:lang w:val="ru-RU"/>
        </w:rPr>
        <w:t>окументация; рейтинг-скала;</w:t>
      </w:r>
      <w:r w:rsidRPr="00864800">
        <w:rPr>
          <w:szCs w:val="24"/>
          <w:lang w:val="ru-RU"/>
        </w:rPr>
        <w:t xml:space="preserve"> проективен метод; биографич</w:t>
      </w:r>
      <w:r w:rsidRPr="00864800">
        <w:rPr>
          <w:szCs w:val="24"/>
        </w:rPr>
        <w:t>е</w:t>
      </w:r>
      <w:r w:rsidRPr="00864800">
        <w:rPr>
          <w:szCs w:val="24"/>
          <w:lang w:val="ru-RU"/>
        </w:rPr>
        <w:t>н метод.</w:t>
      </w:r>
      <w:r>
        <w:rPr>
          <w:szCs w:val="24"/>
          <w:lang w:val="ru-RU"/>
        </w:rPr>
        <w:t xml:space="preserve"> </w:t>
      </w:r>
    </w:p>
    <w:p w:rsidR="00214ED4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>
        <w:rPr>
          <w:szCs w:val="24"/>
          <w:lang w:val="ru-RU"/>
        </w:rPr>
        <w:t>Социално–педагогически аспекти на гражданското образование – историческо развитие на идеята за гражданско образование и основни понятия.</w:t>
      </w:r>
    </w:p>
    <w:p w:rsidR="00214ED4" w:rsidRPr="00AD7B14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>
        <w:rPr>
          <w:szCs w:val="24"/>
          <w:lang w:val="ru-RU"/>
        </w:rPr>
        <w:t>Социално–педагогически аспекти на гражданското образование – международни гаранции за защита правата на личността и социална защита правата на детето.</w:t>
      </w:r>
    </w:p>
    <w:p w:rsidR="00214ED4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 w:rsidRPr="00721BC2">
        <w:rPr>
          <w:szCs w:val="24"/>
        </w:rPr>
        <w:lastRenderedPageBreak/>
        <w:t>Социална и психолого-педагогическа характеристика на деца, отглеждани и възпитавани извън семейната среда</w:t>
      </w:r>
      <w:r>
        <w:rPr>
          <w:szCs w:val="24"/>
        </w:rPr>
        <w:t>.</w:t>
      </w:r>
      <w:r w:rsidRPr="00721BC2">
        <w:rPr>
          <w:szCs w:val="24"/>
          <w:lang w:val="ru-RU"/>
        </w:rPr>
        <w:t xml:space="preserve"> </w:t>
      </w:r>
    </w:p>
    <w:p w:rsidR="00214ED4" w:rsidRDefault="00214ED4" w:rsidP="00214ED4">
      <w:pPr>
        <w:numPr>
          <w:ilvl w:val="0"/>
          <w:numId w:val="2"/>
        </w:numPr>
        <w:jc w:val="both"/>
        <w:rPr>
          <w:szCs w:val="24"/>
        </w:rPr>
      </w:pPr>
      <w:r w:rsidRPr="00721BC2">
        <w:rPr>
          <w:szCs w:val="24"/>
          <w:lang w:val="ru-RU"/>
        </w:rPr>
        <w:t>Социално-педагогически модел за работа с деца, отглеждани и възпитавани извън семейната среда</w:t>
      </w:r>
      <w:r>
        <w:rPr>
          <w:szCs w:val="24"/>
          <w:lang w:val="ru-RU"/>
        </w:rPr>
        <w:t xml:space="preserve"> – цел, </w:t>
      </w:r>
      <w:r w:rsidRPr="00721BC2">
        <w:rPr>
          <w:szCs w:val="24"/>
          <w:lang w:val="ru-RU"/>
        </w:rPr>
        <w:t>принципи</w:t>
      </w:r>
      <w:r>
        <w:rPr>
          <w:szCs w:val="24"/>
          <w:lang w:val="ru-RU"/>
        </w:rPr>
        <w:t xml:space="preserve">, форми </w:t>
      </w:r>
      <w:r w:rsidRPr="00721BC2">
        <w:rPr>
          <w:szCs w:val="24"/>
          <w:lang w:val="ru-RU"/>
        </w:rPr>
        <w:t xml:space="preserve"> за работа с деца, отглеждани и възпитавани извън семейната среда</w:t>
      </w:r>
      <w:r>
        <w:rPr>
          <w:szCs w:val="24"/>
          <w:lang w:val="ru-RU"/>
        </w:rPr>
        <w:t xml:space="preserve">. </w:t>
      </w:r>
    </w:p>
    <w:p w:rsidR="00214ED4" w:rsidRPr="00A34F99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 w:rsidRPr="000F5BBD">
        <w:rPr>
          <w:szCs w:val="24"/>
          <w:lang w:val="ru-RU"/>
        </w:rPr>
        <w:t>Възможностите за социално-педагогическа работа с хо</w:t>
      </w:r>
      <w:r>
        <w:rPr>
          <w:szCs w:val="24"/>
          <w:lang w:val="ru-RU"/>
        </w:rPr>
        <w:t xml:space="preserve">ра с увреждания. Възможности </w:t>
      </w:r>
      <w:r w:rsidRPr="000F5BBD">
        <w:rPr>
          <w:szCs w:val="24"/>
          <w:lang w:val="ru-RU"/>
        </w:rPr>
        <w:t>за интегрирането им в обществото.</w:t>
      </w:r>
    </w:p>
    <w:p w:rsidR="00214ED4" w:rsidRDefault="00214ED4" w:rsidP="00214ED4">
      <w:pPr>
        <w:numPr>
          <w:ilvl w:val="0"/>
          <w:numId w:val="2"/>
        </w:numPr>
        <w:jc w:val="both"/>
        <w:rPr>
          <w:szCs w:val="24"/>
          <w:lang w:val="ru-RU"/>
        </w:rPr>
      </w:pPr>
      <w:r w:rsidRPr="005109EF">
        <w:rPr>
          <w:bCs/>
          <w:szCs w:val="24"/>
        </w:rPr>
        <w:t>Същност на насилието</w:t>
      </w:r>
      <w:r w:rsidRPr="005109EF">
        <w:rPr>
          <w:szCs w:val="24"/>
          <w:lang w:val="ru-RU"/>
        </w:rPr>
        <w:t xml:space="preserve">. </w:t>
      </w:r>
      <w:r w:rsidRPr="005109EF">
        <w:rPr>
          <w:bCs/>
          <w:szCs w:val="24"/>
          <w:lang w:val="ru-RU"/>
        </w:rPr>
        <w:t>Виктимология - основни понятия</w:t>
      </w:r>
      <w:r w:rsidRPr="005109EF">
        <w:rPr>
          <w:szCs w:val="24"/>
          <w:lang w:val="ru-RU"/>
        </w:rPr>
        <w:t xml:space="preserve">. </w:t>
      </w:r>
      <w:r w:rsidRPr="005109EF">
        <w:rPr>
          <w:szCs w:val="24"/>
        </w:rPr>
        <w:t>Диференциране на жертвите</w:t>
      </w:r>
      <w:r>
        <w:rPr>
          <w:szCs w:val="24"/>
          <w:lang w:val="ru-RU"/>
        </w:rPr>
        <w:t>.</w:t>
      </w:r>
    </w:p>
    <w:p w:rsidR="00214ED4" w:rsidRDefault="00214ED4" w:rsidP="00214ED4">
      <w:pPr>
        <w:numPr>
          <w:ilvl w:val="0"/>
          <w:numId w:val="2"/>
        </w:numPr>
        <w:jc w:val="both"/>
        <w:rPr>
          <w:szCs w:val="24"/>
          <w:lang w:val="ru-RU"/>
        </w:rPr>
      </w:pPr>
      <w:r w:rsidRPr="005109EF">
        <w:rPr>
          <w:bCs/>
          <w:szCs w:val="24"/>
          <w:lang w:val="ru-RU"/>
        </w:rPr>
        <w:t>Фактори за уязвимост и риск</w:t>
      </w:r>
      <w:r w:rsidRPr="005109EF">
        <w:rPr>
          <w:szCs w:val="24"/>
          <w:lang w:val="ru-RU"/>
        </w:rPr>
        <w:t xml:space="preserve">. Видове насилие върху уязвими групи. </w:t>
      </w:r>
      <w:r w:rsidRPr="005109EF">
        <w:rPr>
          <w:bCs/>
          <w:szCs w:val="24"/>
        </w:rPr>
        <w:t>Индикатори за разпознаване на лица в ситуация на насилие</w:t>
      </w:r>
      <w:r w:rsidRPr="005109EF">
        <w:rPr>
          <w:szCs w:val="24"/>
          <w:lang w:val="ru-RU"/>
        </w:rPr>
        <w:t xml:space="preserve">. </w:t>
      </w:r>
    </w:p>
    <w:p w:rsidR="00214ED4" w:rsidRPr="005109EF" w:rsidRDefault="00214ED4" w:rsidP="00214ED4">
      <w:pPr>
        <w:numPr>
          <w:ilvl w:val="0"/>
          <w:numId w:val="2"/>
        </w:numPr>
        <w:jc w:val="both"/>
        <w:rPr>
          <w:szCs w:val="24"/>
          <w:lang w:val="ru-RU"/>
        </w:rPr>
      </w:pPr>
      <w:r w:rsidRPr="005109EF">
        <w:rPr>
          <w:bCs/>
          <w:szCs w:val="24"/>
          <w:lang w:val="ru-RU"/>
        </w:rPr>
        <w:t>Последици от преживяно насилие</w:t>
      </w:r>
      <w:r w:rsidRPr="005109EF">
        <w:rPr>
          <w:szCs w:val="24"/>
          <w:lang w:val="ru-RU"/>
        </w:rPr>
        <w:t xml:space="preserve">. </w:t>
      </w:r>
      <w:r w:rsidRPr="005109EF">
        <w:rPr>
          <w:bCs/>
          <w:iCs/>
          <w:szCs w:val="24"/>
        </w:rPr>
        <w:t>Превенция на насилието</w:t>
      </w:r>
      <w:r w:rsidRPr="005109EF">
        <w:rPr>
          <w:szCs w:val="24"/>
          <w:lang w:val="ru-RU"/>
        </w:rPr>
        <w:t xml:space="preserve">. </w:t>
      </w:r>
      <w:r w:rsidRPr="005109EF">
        <w:rPr>
          <w:bCs/>
          <w:iCs/>
          <w:szCs w:val="24"/>
        </w:rPr>
        <w:t>Нормативни документи</w:t>
      </w:r>
      <w:r>
        <w:rPr>
          <w:bCs/>
          <w:iCs/>
          <w:szCs w:val="24"/>
        </w:rPr>
        <w:t>.</w:t>
      </w:r>
    </w:p>
    <w:p w:rsidR="00214ED4" w:rsidRDefault="00214ED4" w:rsidP="00214ED4">
      <w:pPr>
        <w:widowControl w:val="0"/>
        <w:numPr>
          <w:ilvl w:val="0"/>
          <w:numId w:val="2"/>
        </w:numPr>
        <w:jc w:val="both"/>
        <w:rPr>
          <w:rFonts w:eastAsia="Times-Roman"/>
          <w:bCs/>
          <w:szCs w:val="24"/>
        </w:rPr>
      </w:pPr>
      <w:r w:rsidRPr="005233DC">
        <w:rPr>
          <w:rFonts w:eastAsia="Times-Roman"/>
          <w:bCs/>
          <w:szCs w:val="24"/>
          <w:lang w:val="ru-RU"/>
        </w:rPr>
        <w:t>Дефиниране на основните понятия на социалната геротология</w:t>
      </w:r>
      <w:r>
        <w:rPr>
          <w:rFonts w:eastAsia="Times-Roman"/>
          <w:bCs/>
          <w:szCs w:val="24"/>
          <w:lang w:val="ru-RU"/>
        </w:rPr>
        <w:t xml:space="preserve">. </w:t>
      </w:r>
    </w:p>
    <w:p w:rsidR="00214ED4" w:rsidRPr="00EB706A" w:rsidRDefault="00214ED4" w:rsidP="00214ED4">
      <w:pPr>
        <w:widowControl w:val="0"/>
        <w:numPr>
          <w:ilvl w:val="0"/>
          <w:numId w:val="2"/>
        </w:numPr>
        <w:jc w:val="both"/>
        <w:rPr>
          <w:rFonts w:eastAsia="Times-Roman"/>
          <w:bCs/>
          <w:szCs w:val="24"/>
          <w:lang w:val="ru-RU"/>
        </w:rPr>
      </w:pPr>
      <w:r w:rsidRPr="005233DC">
        <w:rPr>
          <w:rFonts w:eastAsia="Times-Roman"/>
          <w:bCs/>
          <w:szCs w:val="24"/>
          <w:lang w:val="ru-RU"/>
        </w:rPr>
        <w:t>Особености на стареенето</w:t>
      </w:r>
      <w:r>
        <w:rPr>
          <w:rFonts w:eastAsia="Times-Roman"/>
          <w:bCs/>
          <w:szCs w:val="24"/>
          <w:lang w:val="ru-RU"/>
        </w:rPr>
        <w:t xml:space="preserve">. </w:t>
      </w:r>
      <w:r w:rsidRPr="005233DC">
        <w:rPr>
          <w:rFonts w:eastAsia="Times-Roman"/>
          <w:bCs/>
          <w:szCs w:val="24"/>
          <w:lang w:val="ru-RU"/>
        </w:rPr>
        <w:t>Ролята на социално-педагогическата работа за достоен живот на възрастния човек.</w:t>
      </w:r>
    </w:p>
    <w:p w:rsidR="00214ED4" w:rsidRDefault="00214ED4" w:rsidP="00214ED4">
      <w:pPr>
        <w:widowControl w:val="0"/>
        <w:numPr>
          <w:ilvl w:val="0"/>
          <w:numId w:val="2"/>
        </w:numPr>
        <w:jc w:val="both"/>
        <w:rPr>
          <w:rFonts w:eastAsia="Times-Roman"/>
          <w:bCs/>
          <w:szCs w:val="24"/>
        </w:rPr>
      </w:pPr>
      <w:r w:rsidRPr="003C5A23">
        <w:rPr>
          <w:rFonts w:eastAsia="Times-Roman"/>
          <w:bCs/>
          <w:szCs w:val="24"/>
          <w:lang w:val="ru-RU"/>
        </w:rPr>
        <w:t xml:space="preserve">Същност, функции, значение, </w:t>
      </w:r>
      <w:r w:rsidRPr="003C5A23">
        <w:rPr>
          <w:rFonts w:eastAsia="Times-Roman"/>
          <w:szCs w:val="24"/>
          <w:lang w:val="ru-RU"/>
        </w:rPr>
        <w:t xml:space="preserve">основни тенденции в развитието на </w:t>
      </w:r>
      <w:r w:rsidRPr="003C5A23">
        <w:rPr>
          <w:rFonts w:eastAsia="Times-Roman"/>
          <w:szCs w:val="24"/>
        </w:rPr>
        <w:t xml:space="preserve">перманентното </w:t>
      </w:r>
      <w:r w:rsidRPr="003C5A23">
        <w:rPr>
          <w:rFonts w:eastAsia="Times-Roman"/>
          <w:szCs w:val="24"/>
          <w:lang w:val="ru-RU"/>
        </w:rPr>
        <w:t>образование</w:t>
      </w:r>
      <w:r>
        <w:rPr>
          <w:rFonts w:eastAsia="Times-Roman"/>
          <w:bCs/>
          <w:szCs w:val="24"/>
        </w:rPr>
        <w:t xml:space="preserve">. </w:t>
      </w:r>
      <w:r w:rsidRPr="003C5A23">
        <w:rPr>
          <w:szCs w:val="24"/>
        </w:rPr>
        <w:t>Андрагогията – образование за възрастните</w:t>
      </w:r>
      <w:r>
        <w:rPr>
          <w:rFonts w:eastAsia="Times-Roman"/>
          <w:bCs/>
          <w:szCs w:val="24"/>
        </w:rPr>
        <w:t xml:space="preserve">. </w:t>
      </w:r>
    </w:p>
    <w:p w:rsidR="00214ED4" w:rsidRPr="003C5A23" w:rsidRDefault="00214ED4" w:rsidP="00214ED4">
      <w:pPr>
        <w:widowControl w:val="0"/>
        <w:numPr>
          <w:ilvl w:val="0"/>
          <w:numId w:val="2"/>
        </w:numPr>
        <w:jc w:val="both"/>
        <w:rPr>
          <w:rFonts w:eastAsia="Times-Roman"/>
          <w:bCs/>
          <w:szCs w:val="24"/>
        </w:rPr>
      </w:pPr>
      <w:r w:rsidRPr="003C5A23">
        <w:rPr>
          <w:szCs w:val="24"/>
        </w:rPr>
        <w:t>Типове и видове образование за възрастни</w:t>
      </w:r>
      <w:r>
        <w:rPr>
          <w:rFonts w:eastAsia="Times-Roman"/>
          <w:bCs/>
          <w:szCs w:val="24"/>
        </w:rPr>
        <w:t xml:space="preserve">. </w:t>
      </w:r>
      <w:r w:rsidRPr="003C5A23">
        <w:rPr>
          <w:szCs w:val="24"/>
        </w:rPr>
        <w:t>Особености в ученето на възрастните</w:t>
      </w:r>
      <w:r>
        <w:rPr>
          <w:szCs w:val="24"/>
        </w:rPr>
        <w:t>.</w:t>
      </w:r>
    </w:p>
    <w:p w:rsidR="00214ED4" w:rsidRPr="00255953" w:rsidRDefault="00214ED4" w:rsidP="00214ED4">
      <w:pPr>
        <w:widowControl w:val="0"/>
        <w:numPr>
          <w:ilvl w:val="0"/>
          <w:numId w:val="2"/>
        </w:numPr>
        <w:jc w:val="both"/>
        <w:rPr>
          <w:rFonts w:eastAsia="Times-Roman"/>
          <w:szCs w:val="24"/>
          <w:lang w:val="ru-RU"/>
        </w:rPr>
      </w:pPr>
      <w:r w:rsidRPr="002E6D8A">
        <w:rPr>
          <w:szCs w:val="24"/>
          <w:lang w:val="ru-RU"/>
        </w:rPr>
        <w:t>Същност и особености на консултирането</w:t>
      </w:r>
      <w:r>
        <w:rPr>
          <w:szCs w:val="24"/>
          <w:lang w:val="ru-RU"/>
        </w:rPr>
        <w:t xml:space="preserve">. </w:t>
      </w:r>
      <w:r w:rsidRPr="002E6D8A">
        <w:rPr>
          <w:rFonts w:eastAsia="Times-Roman"/>
          <w:szCs w:val="24"/>
        </w:rPr>
        <w:t>Видове соци</w:t>
      </w:r>
      <w:r>
        <w:rPr>
          <w:rFonts w:eastAsia="Times-Roman"/>
          <w:szCs w:val="24"/>
        </w:rPr>
        <w:t>ално-педагогическо консултиране.</w:t>
      </w:r>
    </w:p>
    <w:p w:rsidR="00214ED4" w:rsidRPr="00370F49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 w:rsidRPr="002E6D8A">
        <w:rPr>
          <w:rFonts w:eastAsia="Times-Roman"/>
          <w:szCs w:val="24"/>
        </w:rPr>
        <w:t>Етапи в социално-педагогическото консултиране</w:t>
      </w:r>
      <w:r w:rsidRPr="00255953">
        <w:rPr>
          <w:rFonts w:eastAsia="Times-Roman"/>
          <w:szCs w:val="24"/>
          <w:lang w:val="ru-RU"/>
        </w:rPr>
        <w:t xml:space="preserve"> – </w:t>
      </w:r>
      <w:r>
        <w:rPr>
          <w:rFonts w:eastAsia="Times-Roman"/>
          <w:szCs w:val="24"/>
          <w:lang w:val="ru-RU"/>
        </w:rPr>
        <w:t>съдържание.</w:t>
      </w:r>
    </w:p>
    <w:p w:rsidR="00214ED4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 w:rsidRPr="0041221E">
        <w:rPr>
          <w:szCs w:val="24"/>
        </w:rPr>
        <w:t>Система за социално-педагогическа работа с лица, с отклонения в социалното функциониране на национално равнище</w:t>
      </w:r>
      <w:r>
        <w:rPr>
          <w:szCs w:val="24"/>
          <w:lang w:val="ru-RU"/>
        </w:rPr>
        <w:t xml:space="preserve">. </w:t>
      </w:r>
    </w:p>
    <w:p w:rsidR="00214ED4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 w:rsidRPr="0041221E">
        <w:rPr>
          <w:szCs w:val="24"/>
        </w:rPr>
        <w:t>Система за социално-педагогическа работа с лица, с отклонения в социалното функциониране на местно и институционално равнище</w:t>
      </w:r>
      <w:r>
        <w:rPr>
          <w:szCs w:val="24"/>
          <w:lang w:val="ru-RU"/>
        </w:rPr>
        <w:t>.</w:t>
      </w:r>
    </w:p>
    <w:p w:rsidR="00214ED4" w:rsidRPr="0041221E" w:rsidRDefault="00214ED4" w:rsidP="00214ED4">
      <w:pPr>
        <w:widowControl w:val="0"/>
        <w:numPr>
          <w:ilvl w:val="0"/>
          <w:numId w:val="2"/>
        </w:numPr>
        <w:jc w:val="both"/>
        <w:rPr>
          <w:szCs w:val="24"/>
          <w:lang w:val="ru-RU"/>
        </w:rPr>
      </w:pPr>
      <w:r w:rsidRPr="0041221E">
        <w:rPr>
          <w:color w:val="000000"/>
          <w:szCs w:val="24"/>
        </w:rPr>
        <w:t>Възпитателни институции</w:t>
      </w:r>
      <w:r>
        <w:rPr>
          <w:color w:val="000000"/>
          <w:szCs w:val="24"/>
        </w:rPr>
        <w:t>.</w:t>
      </w:r>
    </w:p>
    <w:p w:rsidR="00214ED4" w:rsidRPr="00054E1B" w:rsidRDefault="00214ED4" w:rsidP="00214ED4">
      <w:pPr>
        <w:jc w:val="center"/>
        <w:rPr>
          <w:b/>
          <w:caps/>
          <w:sz w:val="28"/>
          <w:szCs w:val="28"/>
        </w:rPr>
      </w:pPr>
    </w:p>
    <w:p w:rsidR="004C5D7D" w:rsidRPr="006E77EE" w:rsidRDefault="004C5D7D" w:rsidP="004C5D7D">
      <w:pPr>
        <w:ind w:firstLine="567"/>
        <w:jc w:val="center"/>
        <w:rPr>
          <w:b/>
          <w:caps/>
          <w:sz w:val="40"/>
          <w:szCs w:val="40"/>
        </w:rPr>
      </w:pPr>
    </w:p>
    <w:p w:rsidR="004C5D7D" w:rsidRDefault="004C5D7D" w:rsidP="004C5D7D">
      <w:pPr>
        <w:tabs>
          <w:tab w:val="num" w:pos="851"/>
          <w:tab w:val="left" w:pos="1134"/>
        </w:tabs>
        <w:ind w:firstLine="567"/>
        <w:jc w:val="both"/>
        <w:rPr>
          <w:szCs w:val="24"/>
        </w:rPr>
      </w:pPr>
    </w:p>
    <w:p w:rsidR="004C5D7D" w:rsidRPr="00695E31" w:rsidRDefault="004C5D7D" w:rsidP="004C5D7D">
      <w:pPr>
        <w:ind w:firstLine="567"/>
        <w:jc w:val="both"/>
        <w:rPr>
          <w:b/>
          <w:szCs w:val="24"/>
        </w:rPr>
      </w:pPr>
      <w:r w:rsidRPr="00695E31">
        <w:rPr>
          <w:b/>
          <w:caps/>
          <w:szCs w:val="24"/>
        </w:rPr>
        <w:t>Препоръчвана литература: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</w:rPr>
        <w:t>Аврамова, А. Детето – жертва на насилие Аз-буки, 2-8.04.1996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Академични полета на социалната педагогика. Съставител Сапунджиева, К. Университетско издателство „Св. Климент Охридски“, София, 2014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  <w:lang w:val="ru-RU"/>
        </w:rPr>
        <w:t>Александрова, Н. Тревожност при старите хора в напреднала възраст. Софийски университет "Св. Кл. Охридски", 2002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  <w:lang w:val="ru-RU"/>
        </w:rPr>
      </w:pPr>
      <w:r w:rsidRPr="001A0A05">
        <w:rPr>
          <w:szCs w:val="24"/>
          <w:lang w:val="ru-RU"/>
        </w:rPr>
        <w:t>Атанасов, В. Самоубийство и свободна волеизява. Психосоматична медицина, т. Х</w:t>
      </w:r>
      <w:r w:rsidRPr="001A0A05">
        <w:rPr>
          <w:szCs w:val="24"/>
        </w:rPr>
        <w:t>IV</w:t>
      </w:r>
      <w:r w:rsidRPr="001A0A05">
        <w:rPr>
          <w:szCs w:val="24"/>
          <w:lang w:val="ru-RU"/>
        </w:rPr>
        <w:t>, кн. 2, 2006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  <w:lang w:val="ru-RU"/>
        </w:rPr>
        <w:t>Атанасова, М.</w:t>
      </w:r>
      <w:r w:rsidRPr="001A0A05">
        <w:rPr>
          <w:caps/>
          <w:szCs w:val="24"/>
          <w:lang w:val="ru-RU"/>
        </w:rPr>
        <w:t xml:space="preserve"> </w:t>
      </w:r>
      <w:r w:rsidRPr="001A0A05">
        <w:rPr>
          <w:szCs w:val="24"/>
          <w:lang w:val="ru-RU"/>
        </w:rPr>
        <w:t>Предизвикателствата пред непрекъснатото образование в 21 век. Факт, кн. 1, 1999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</w:rPr>
        <w:t>Бек А. Когато дрогата удари дома ви. София, 1998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  <w:lang w:val="ru-RU"/>
        </w:rPr>
      </w:pPr>
      <w:r w:rsidRPr="001A0A05">
        <w:rPr>
          <w:szCs w:val="24"/>
        </w:rPr>
        <w:t>Беловеждов, Визев, Коев, Лозанов, Попилиев, Стойнов.</w:t>
      </w:r>
      <w:r w:rsidRPr="001A0A05">
        <w:rPr>
          <w:szCs w:val="24"/>
          <w:lang w:val="ru-RU"/>
        </w:rPr>
        <w:t xml:space="preserve"> Възрастните като пациенти. МИ "Райков", Пловдив, 2003г.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Борисова, В. Социализация и ресоциализация. Университетско издателство „Св. Климент Охридски“, София, 2007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  <w:lang w:val="ru-RU"/>
        </w:rPr>
        <w:t>Венедиков, Й.</w:t>
      </w:r>
      <w:r w:rsidRPr="001A0A05">
        <w:rPr>
          <w:szCs w:val="24"/>
        </w:rPr>
        <w:t xml:space="preserve"> Юношите – престъпност, факти. София, 1991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</w:rPr>
        <w:t>Владинска, Н.  Въведение в историята и теорията на социалната работа. Велико Търново, 1995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  <w:lang w:val="ru-RU"/>
        </w:rPr>
      </w:pPr>
      <w:r w:rsidRPr="001A0A05">
        <w:rPr>
          <w:szCs w:val="24"/>
          <w:lang w:val="ru-RU"/>
        </w:rPr>
        <w:t>Георгиева – Балканска, П.</w:t>
      </w:r>
      <w:r w:rsidRPr="001A0A05">
        <w:rPr>
          <w:szCs w:val="24"/>
        </w:rPr>
        <w:t xml:space="preserve"> </w:t>
      </w:r>
      <w:r w:rsidRPr="001A0A05">
        <w:rPr>
          <w:szCs w:val="24"/>
          <w:lang w:val="ru-RU"/>
        </w:rPr>
        <w:t>Възрастният човек като пациент - клинична геронтопсихология.  Бул. 2000, София 2003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  <w:lang w:val="ru-RU"/>
        </w:rPr>
      </w:pPr>
      <w:r w:rsidRPr="001A0A05">
        <w:rPr>
          <w:szCs w:val="24"/>
        </w:rPr>
        <w:lastRenderedPageBreak/>
        <w:t xml:space="preserve">Георгиева, Шопова, Петрова. </w:t>
      </w:r>
      <w:r w:rsidRPr="001A0A05">
        <w:rPr>
          <w:szCs w:val="24"/>
          <w:lang w:val="ru-RU"/>
        </w:rPr>
        <w:t>Стратегии за справяне при семейства на деца със злокачествени и хронични белодробни заболявания. Сравнителен анализ", кн. 3,  Педиатрия, София, 2006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Геракова, Е., Л. Гулишева-Маринова. Детство в риск. Теория и диагностика в помощ на: педагози, психолози, социални работници. Изд. Сдружение „Асоциация Азиатски Икономически Форум“, 2009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  <w:lang w:val="ru-RU"/>
        </w:rPr>
      </w:pPr>
      <w:r w:rsidRPr="001A0A05">
        <w:rPr>
          <w:szCs w:val="24"/>
          <w:lang w:val="ru-RU"/>
        </w:rPr>
        <w:t>Григоров, Ф.</w:t>
      </w:r>
      <w:r w:rsidRPr="001A0A05">
        <w:rPr>
          <w:szCs w:val="24"/>
        </w:rPr>
        <w:t xml:space="preserve"> </w:t>
      </w:r>
      <w:r w:rsidRPr="001A0A05">
        <w:rPr>
          <w:szCs w:val="24"/>
          <w:lang w:val="ru-RU"/>
        </w:rPr>
        <w:t>Гериатрия.  Ръководство за Медицинските колежи, МУ Плевен, 2005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</w:rPr>
        <w:t>Гюрова,  В. Учителят, училището, детето и неговите права в съвременния свят. Педагогика, 2001, №10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426"/>
          <w:tab w:val="left" w:pos="540"/>
          <w:tab w:val="left" w:pos="720"/>
        </w:tabs>
        <w:jc w:val="both"/>
        <w:rPr>
          <w:szCs w:val="24"/>
        </w:rPr>
      </w:pPr>
      <w:r w:rsidRPr="001A0A05">
        <w:rPr>
          <w:szCs w:val="24"/>
        </w:rPr>
        <w:t>Дейността на Централната комисия за борба с противообществените прояви на малолетни и непълнолетни. Обществено възпитание, 2000, №3</w:t>
      </w:r>
    </w:p>
    <w:p w:rsidR="00214ED4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Димитрова-Петрова, Н. Социална педагогика, или педагогика на социалната работа. Изд. „Карина – Мариана Тодорова“, София, 2014</w:t>
      </w:r>
    </w:p>
    <w:p w:rsidR="00214ED4" w:rsidRPr="00B05CCE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B05CCE">
        <w:rPr>
          <w:szCs w:val="24"/>
        </w:rPr>
        <w:t>Закон за борба с противообществените прояви на малолетни и непълнолетни. ДВ 74/2009</w:t>
      </w:r>
    </w:p>
    <w:p w:rsidR="00214ED4" w:rsidRPr="00B05CCE" w:rsidRDefault="00214ED4" w:rsidP="00214ED4">
      <w:pPr>
        <w:pStyle w:val="ListParagraph"/>
        <w:numPr>
          <w:ilvl w:val="0"/>
          <w:numId w:val="3"/>
        </w:numPr>
        <w:tabs>
          <w:tab w:val="left" w:pos="426"/>
          <w:tab w:val="left" w:pos="540"/>
          <w:tab w:val="left" w:pos="720"/>
        </w:tabs>
        <w:jc w:val="both"/>
        <w:rPr>
          <w:szCs w:val="24"/>
        </w:rPr>
      </w:pPr>
      <w:r w:rsidRPr="00B05CCE">
        <w:rPr>
          <w:szCs w:val="24"/>
        </w:rPr>
        <w:t>Закон за закрила на детето. ДВ 15/2013</w:t>
      </w:r>
    </w:p>
    <w:p w:rsidR="00214ED4" w:rsidRPr="00B05CCE" w:rsidRDefault="00214ED4" w:rsidP="00214ED4">
      <w:pPr>
        <w:pStyle w:val="ListParagraph"/>
        <w:numPr>
          <w:ilvl w:val="0"/>
          <w:numId w:val="3"/>
        </w:numPr>
        <w:tabs>
          <w:tab w:val="left" w:pos="426"/>
          <w:tab w:val="left" w:pos="540"/>
          <w:tab w:val="left" w:pos="720"/>
        </w:tabs>
        <w:jc w:val="both"/>
        <w:rPr>
          <w:szCs w:val="24"/>
        </w:rPr>
      </w:pPr>
      <w:r w:rsidRPr="00B05CCE">
        <w:rPr>
          <w:szCs w:val="24"/>
        </w:rPr>
        <w:t>Закон за защита срещу домашното насилие. ДВ 27/2005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  <w:lang w:val="ru-RU"/>
        </w:rPr>
        <w:t>Иновации в управлението на образованието и училището-модели и механизми. София, 1999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Карагьозови, М. Русева. Увод в социалната педагогика. Педагогика, 1995, №11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Кейл А.</w:t>
      </w:r>
      <w:r w:rsidRPr="001A0A05">
        <w:rPr>
          <w:szCs w:val="24"/>
          <w:lang w:val="ru-RU"/>
        </w:rPr>
        <w:t xml:space="preserve"> Увод в андрагогията. част І, София, 1980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Колев, Г. Социална педагогика. Избрани актуални проблеми. Мед. и физкултура, София, 1994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Колишев, Н., С. Събев. Законите на интерната. Педагогика, 1998, №3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Константинов, Петров, Христозов.</w:t>
      </w:r>
      <w:r w:rsidRPr="001A0A05">
        <w:rPr>
          <w:szCs w:val="24"/>
          <w:lang w:val="ru-RU"/>
        </w:rPr>
        <w:t xml:space="preserve"> Психология и психопатология на напредналата възраст. Мед. и Култура, София, 1981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Красимирова, И. Специална училищна превенция. Общество и възпитание, 2000, №3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Кънев, К. Какви права сме готови да дадем на нашите деца. Обектив, март 1998, с.10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Мардахаев, Л. В. Социальная педагогика. Керс лекций. Изд. МГСУ, москва, 2002</w:t>
      </w:r>
    </w:p>
    <w:p w:rsidR="00214ED4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Мудрик, А. В. Социальная педагогика. Изд. „Академия“, москва, 2000</w:t>
      </w:r>
    </w:p>
    <w:p w:rsidR="00214ED4" w:rsidRPr="00E05011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E05011">
        <w:rPr>
          <w:szCs w:val="24"/>
          <w:lang w:val="ru-RU"/>
        </w:rPr>
        <w:t xml:space="preserve">Николаева, С. Образованието: от социалния дискурс към (интер)дисциплинарния проект. </w:t>
      </w:r>
      <w:r w:rsidRPr="00E05011">
        <w:rPr>
          <w:szCs w:val="24"/>
        </w:rPr>
        <w:t xml:space="preserve">Социалнопедагогически изследвания. Изд. ЕКС-ПРЕС, Габрово, 2012 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  <w:lang w:val="ru-RU"/>
        </w:rPr>
      </w:pPr>
      <w:r w:rsidRPr="001A0A05">
        <w:rPr>
          <w:szCs w:val="24"/>
          <w:lang w:val="ru-RU"/>
        </w:rPr>
        <w:t>Образованието и квалификацията на възрастните в някои европейски страни. София, НИИО, 1991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Отвъд риториката: Обучение на възрастни политики и практики. Изд. Организация за икономическо сътрудничество и развитие, 2003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Петкова, И. Социална педагогика. Учебник за студенти от специалност „Социални дейности“ Медицински колеж Медицински университет – Плевен. Изд. ЕКС – ПРЕС, Габрово, 2012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Петкова, И. Социално-педагогическа работа с деца, лишени от родителска грижа. Изд. ЕКС – ПРЕС, Габрово, 2012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Петкова, И., Г. Братанова, И. Росманова, К. Иванова.Фожрмиране на умения за независим живот за деца от 3 до 7 години. Наръчник за обучители. Изд. Фабер, Велико Търново, 2012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  <w:lang w:val="ru-RU"/>
        </w:rPr>
        <w:t>Петров, Атанасова.</w:t>
      </w:r>
      <w:r w:rsidRPr="001A0A05">
        <w:rPr>
          <w:szCs w:val="24"/>
        </w:rPr>
        <w:t xml:space="preserve"> </w:t>
      </w:r>
      <w:r w:rsidRPr="001A0A05">
        <w:rPr>
          <w:szCs w:val="24"/>
          <w:lang w:val="ru-RU"/>
        </w:rPr>
        <w:t>Образованието и обучението на възрастните. Актуални проблеми. София, Веда-Словена, 1999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Програма за превенция на трафика на жени в Централна и източна Европа. Пътеводител за модерни момичета. София, 2000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lastRenderedPageBreak/>
        <w:t>Проданов, П. Основни подходи за изследване на социалното поведение. Затворно дело, 1995, №2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 xml:space="preserve">Рангелова, Е. Педагогически проблеми на ресоциализацияна на деца с девиантно поведение. Изд. “Комливес – ЛМ”, София, 2002 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Рангелова, Е., Г. Механджийска</w:t>
      </w:r>
      <w:r w:rsidRPr="001A0A05">
        <w:rPr>
          <w:b/>
          <w:szCs w:val="24"/>
        </w:rPr>
        <w:t xml:space="preserve">. </w:t>
      </w:r>
      <w:r w:rsidRPr="001A0A05">
        <w:rPr>
          <w:szCs w:val="24"/>
        </w:rPr>
        <w:t>Методи на социалната работа.Изд. ЕКС – ПРЕС, Габрово, 2008</w:t>
      </w:r>
    </w:p>
    <w:p w:rsidR="00214ED4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Рангелова, Ц., С. Петева, З. Пенева, П. Манолова. Развиване на умения за самостоятелен живот. Пособие за работа с деца.Изд. Фондация „Партньори-България, София, 2007</w:t>
      </w:r>
    </w:p>
    <w:p w:rsidR="00214ED4" w:rsidRPr="003416C2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3416C2">
        <w:rPr>
          <w:szCs w:val="24"/>
        </w:rPr>
        <w:t>Сапунджиева, К. Социалната педагогика у нас в края на 19-ти и началото на 20-ти век. Педагогика, 1999, №8-9, с. 108-123</w:t>
      </w:r>
    </w:p>
    <w:p w:rsidR="00214ED4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Славин, Р. Педагогическа психология. София, 2004</w:t>
      </w:r>
    </w:p>
    <w:p w:rsidR="00214ED4" w:rsidRPr="003416C2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3416C2">
        <w:rPr>
          <w:szCs w:val="24"/>
        </w:rPr>
        <w:t>Сманцер А., Е. Рангелова. Превантивна педагогика. Изд. ЕКС – ПРЕС, Габрово, 2011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Стефанова, М. Дидактическо общуване. Изд. Булвест, София, 2000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Тепавичаров, Й. Измерване и оценяване в дейността на социалния работник. Изд. ЕТ „ЕТА Здравко Генов“, София, 1999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Тодорова,  М. Помагало по методи на социалната работа. Изд. Фабер, Велико Търново, 2005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Формиране на умения за независим живот. Наръчник за обучители. Съставител Попова, Ю. Изд. „Смарт АЙ“ ЕООД, 2007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Христозов, Х. Изкушенията пред младия човек. Общество и възпитание, 2000,№2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Цветков, Д. Основи на социалната педагогика. Изд.”Наско-1701”, София, 1996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Цветков, Д. Социално-педагогическа дейност и социално помощна работа. Педагогика, 1999, №5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Цветкова, С. Аспекти в обучението на деца със специфични нарушения на ученето. София, 2007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Цветкова, С. Децата с трудности в ученето. София, 2006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Шулман, Л., Изкуството да помагаме на индивиди, семейства и групи. София, 1994</w:t>
      </w:r>
    </w:p>
    <w:p w:rsidR="004C5D7D" w:rsidRDefault="004C5D7D" w:rsidP="004C5D7D">
      <w:pPr>
        <w:tabs>
          <w:tab w:val="left" w:pos="993"/>
        </w:tabs>
        <w:ind w:firstLine="567"/>
        <w:jc w:val="both"/>
        <w:rPr>
          <w:szCs w:val="24"/>
        </w:rPr>
      </w:pPr>
    </w:p>
    <w:p w:rsidR="004C5D7D" w:rsidRDefault="004C5D7D" w:rsidP="004C5D7D">
      <w:pPr>
        <w:tabs>
          <w:tab w:val="left" w:pos="993"/>
        </w:tabs>
        <w:ind w:firstLine="567"/>
        <w:jc w:val="both"/>
        <w:rPr>
          <w:szCs w:val="24"/>
        </w:rPr>
      </w:pPr>
    </w:p>
    <w:p w:rsidR="004C5D7D" w:rsidRPr="006E77EE" w:rsidRDefault="004C5D7D" w:rsidP="004C5D7D">
      <w:pPr>
        <w:rPr>
          <w:szCs w:val="24"/>
        </w:rPr>
      </w:pPr>
    </w:p>
    <w:p w:rsidR="004C5D7D" w:rsidRPr="006E77EE" w:rsidRDefault="004C5D7D" w:rsidP="004C5D7D">
      <w:pPr>
        <w:rPr>
          <w:szCs w:val="24"/>
        </w:rPr>
      </w:pPr>
    </w:p>
    <w:p w:rsidR="004C5D7D" w:rsidRPr="006E77EE" w:rsidRDefault="004C5D7D" w:rsidP="004C5D7D">
      <w:pPr>
        <w:rPr>
          <w:szCs w:val="24"/>
        </w:rPr>
      </w:pPr>
    </w:p>
    <w:p w:rsidR="004C5D7D" w:rsidRDefault="00CE57FF" w:rsidP="004C5D7D">
      <w:pPr>
        <w:rPr>
          <w:szCs w:val="24"/>
        </w:rPr>
      </w:pPr>
      <w:r>
        <w:rPr>
          <w:szCs w:val="24"/>
        </w:rPr>
        <w:t xml:space="preserve">08 </w:t>
      </w:r>
      <w:r w:rsidR="004C5D7D">
        <w:rPr>
          <w:szCs w:val="24"/>
        </w:rPr>
        <w:t>септември</w:t>
      </w:r>
      <w:r>
        <w:rPr>
          <w:szCs w:val="24"/>
        </w:rPr>
        <w:t>, 2016</w:t>
      </w:r>
      <w:r w:rsidR="004C5D7D">
        <w:rPr>
          <w:szCs w:val="24"/>
        </w:rPr>
        <w:t xml:space="preserve"> год.</w:t>
      </w:r>
      <w:r w:rsidR="004C5D7D">
        <w:rPr>
          <w:szCs w:val="24"/>
        </w:rPr>
        <w:tab/>
      </w:r>
      <w:r w:rsidR="004C5D7D">
        <w:rPr>
          <w:szCs w:val="24"/>
        </w:rPr>
        <w:tab/>
      </w:r>
      <w:r w:rsidR="004C5D7D">
        <w:rPr>
          <w:szCs w:val="24"/>
        </w:rPr>
        <w:tab/>
      </w:r>
      <w:r w:rsidR="004C5D7D">
        <w:rPr>
          <w:szCs w:val="24"/>
        </w:rPr>
        <w:tab/>
      </w:r>
      <w:r w:rsidR="004C5D7D">
        <w:rPr>
          <w:szCs w:val="24"/>
        </w:rPr>
        <w:tab/>
      </w:r>
      <w:r w:rsidR="004C5D7D">
        <w:rPr>
          <w:szCs w:val="24"/>
        </w:rPr>
        <w:tab/>
        <w:t>Изготвил,</w:t>
      </w:r>
    </w:p>
    <w:p w:rsidR="004C5D7D" w:rsidRPr="006E77EE" w:rsidRDefault="00CE57FF" w:rsidP="004C5D7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/Доц. И. Петкова, д.п</w:t>
      </w:r>
      <w:bookmarkStart w:id="0" w:name="_GoBack"/>
      <w:bookmarkEnd w:id="0"/>
      <w:r w:rsidR="004C5D7D">
        <w:rPr>
          <w:szCs w:val="24"/>
        </w:rPr>
        <w:t>./</w:t>
      </w:r>
    </w:p>
    <w:p w:rsidR="004C5D7D" w:rsidRDefault="004C5D7D" w:rsidP="004C5D7D">
      <w:pPr>
        <w:tabs>
          <w:tab w:val="left" w:pos="3135"/>
        </w:tabs>
        <w:rPr>
          <w:szCs w:val="24"/>
        </w:rPr>
      </w:pPr>
      <w:r w:rsidRPr="006E77EE">
        <w:rPr>
          <w:szCs w:val="24"/>
        </w:rPr>
        <w:tab/>
      </w:r>
    </w:p>
    <w:p w:rsidR="004C5D7D" w:rsidRDefault="004C5D7D" w:rsidP="004C5D7D">
      <w:pPr>
        <w:tabs>
          <w:tab w:val="left" w:pos="3135"/>
        </w:tabs>
        <w:rPr>
          <w:szCs w:val="24"/>
        </w:rPr>
      </w:pPr>
    </w:p>
    <w:p w:rsidR="00894317" w:rsidRDefault="00894317"/>
    <w:sectPr w:rsidR="00894317" w:rsidSect="00BF682E">
      <w:headerReference w:type="default" r:id="rId8"/>
      <w:footerReference w:type="even" r:id="rId9"/>
      <w:headerReference w:type="first" r:id="rId10"/>
      <w:pgSz w:w="11907" w:h="16840" w:code="9"/>
      <w:pgMar w:top="1134" w:right="1134" w:bottom="1134" w:left="1134" w:header="51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FF" w:rsidRDefault="00CE57FF" w:rsidP="00CE57FF">
      <w:r>
        <w:separator/>
      </w:r>
    </w:p>
  </w:endnote>
  <w:endnote w:type="continuationSeparator" w:id="0">
    <w:p w:rsidR="00CE57FF" w:rsidRDefault="00CE57FF" w:rsidP="00CE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9477E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9477E5" w:rsidP="0086477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FF" w:rsidRDefault="00CE57FF" w:rsidP="00CE57FF">
      <w:r>
        <w:separator/>
      </w:r>
    </w:p>
  </w:footnote>
  <w:footnote w:type="continuationSeparator" w:id="0">
    <w:p w:rsidR="00CE57FF" w:rsidRDefault="00CE57FF" w:rsidP="00CE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BF682E" w:rsidTr="00942375">
      <w:trPr>
        <w:cantSplit/>
        <w:trHeight w:val="275"/>
      </w:trPr>
      <w:tc>
        <w:tcPr>
          <w:tcW w:w="903" w:type="pct"/>
          <w:vMerge w:val="restart"/>
          <w:vAlign w:val="center"/>
        </w:tcPr>
        <w:p w:rsidR="00BF682E" w:rsidRDefault="009477E5" w:rsidP="00942375">
          <w:pPr>
            <w:pStyle w:val="Header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20.85pt;margin-top:3.3pt;width:44.05pt;height:45pt;z-index:251660288">
                <v:imagedata r:id="rId1" o:title=""/>
              </v:shape>
              <o:OLEObject Type="Embed" ProgID="CorelDRAW.Graphic.10" ShapeID="_x0000_s1026" DrawAspect="Content" ObjectID="_1541347177" r:id="rId2"/>
            </w:pict>
          </w:r>
        </w:p>
      </w:tc>
      <w:tc>
        <w:tcPr>
          <w:tcW w:w="2841" w:type="pct"/>
          <w:vMerge w:val="restart"/>
          <w:vAlign w:val="center"/>
        </w:tcPr>
        <w:p w:rsidR="00BF682E" w:rsidRDefault="009477E5" w:rsidP="0094237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vAlign w:val="center"/>
        </w:tcPr>
        <w:p w:rsidR="00BF682E" w:rsidRDefault="009477E5" w:rsidP="00942375">
          <w:pPr>
            <w:pStyle w:val="Header"/>
          </w:pPr>
          <w:r>
            <w:rPr>
              <w:sz w:val="22"/>
            </w:rPr>
            <w:t xml:space="preserve">Индекс: Фо </w:t>
          </w:r>
          <w:r>
            <w:rPr>
              <w:sz w:val="22"/>
            </w:rPr>
            <w:t>04.01.01-02</w:t>
          </w:r>
        </w:p>
      </w:tc>
    </w:tr>
    <w:tr w:rsidR="00BF682E" w:rsidTr="00942375">
      <w:trPr>
        <w:cantSplit/>
        <w:trHeight w:val="275"/>
      </w:trPr>
      <w:tc>
        <w:tcPr>
          <w:tcW w:w="903" w:type="pct"/>
          <w:vMerge/>
          <w:vAlign w:val="center"/>
        </w:tcPr>
        <w:p w:rsidR="00BF682E" w:rsidRDefault="009477E5" w:rsidP="00942375">
          <w:pPr>
            <w:pStyle w:val="Header"/>
            <w:jc w:val="center"/>
          </w:pPr>
        </w:p>
      </w:tc>
      <w:tc>
        <w:tcPr>
          <w:tcW w:w="2841" w:type="pct"/>
          <w:vMerge/>
          <w:vAlign w:val="center"/>
        </w:tcPr>
        <w:p w:rsidR="00BF682E" w:rsidRDefault="009477E5" w:rsidP="00942375">
          <w:pPr>
            <w:pStyle w:val="Header"/>
            <w:jc w:val="center"/>
            <w:rPr>
              <w:sz w:val="32"/>
            </w:rPr>
          </w:pPr>
        </w:p>
      </w:tc>
      <w:tc>
        <w:tcPr>
          <w:tcW w:w="1256" w:type="pct"/>
          <w:vAlign w:val="center"/>
        </w:tcPr>
        <w:p w:rsidR="00BF682E" w:rsidRPr="008653F7" w:rsidRDefault="009477E5" w:rsidP="0094237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BF682E" w:rsidTr="00942375">
      <w:trPr>
        <w:cantSplit/>
        <w:trHeight w:val="275"/>
      </w:trPr>
      <w:tc>
        <w:tcPr>
          <w:tcW w:w="903" w:type="pct"/>
          <w:vMerge/>
          <w:vAlign w:val="center"/>
        </w:tcPr>
        <w:p w:rsidR="00BF682E" w:rsidRDefault="009477E5" w:rsidP="00942375">
          <w:pPr>
            <w:pStyle w:val="Header"/>
            <w:jc w:val="center"/>
          </w:pPr>
        </w:p>
      </w:tc>
      <w:tc>
        <w:tcPr>
          <w:tcW w:w="2841" w:type="pct"/>
          <w:vMerge w:val="restart"/>
          <w:vAlign w:val="center"/>
        </w:tcPr>
        <w:p w:rsidR="00BF682E" w:rsidRPr="00020D48" w:rsidRDefault="009477E5" w:rsidP="0094237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vAlign w:val="center"/>
        </w:tcPr>
        <w:p w:rsidR="00BF682E" w:rsidRPr="006C39C3" w:rsidRDefault="00CE57FF" w:rsidP="00942375">
          <w:pPr>
            <w:pStyle w:val="Header"/>
          </w:pPr>
          <w:r>
            <w:rPr>
              <w:sz w:val="22"/>
            </w:rPr>
            <w:t>Дата: 08.09.2016</w:t>
          </w:r>
          <w:r w:rsidR="009477E5">
            <w:rPr>
              <w:sz w:val="22"/>
            </w:rPr>
            <w:t xml:space="preserve"> г.</w:t>
          </w:r>
        </w:p>
      </w:tc>
    </w:tr>
    <w:tr w:rsidR="00BF682E" w:rsidTr="00942375">
      <w:trPr>
        <w:cantSplit/>
        <w:trHeight w:val="276"/>
      </w:trPr>
      <w:tc>
        <w:tcPr>
          <w:tcW w:w="903" w:type="pct"/>
          <w:vMerge/>
        </w:tcPr>
        <w:p w:rsidR="00BF682E" w:rsidRDefault="009477E5" w:rsidP="00942375">
          <w:pPr>
            <w:pStyle w:val="Header"/>
            <w:rPr>
              <w:sz w:val="19"/>
            </w:rPr>
          </w:pPr>
        </w:p>
      </w:tc>
      <w:tc>
        <w:tcPr>
          <w:tcW w:w="2841" w:type="pct"/>
          <w:vMerge/>
        </w:tcPr>
        <w:p w:rsidR="00BF682E" w:rsidRDefault="009477E5" w:rsidP="00942375">
          <w:pPr>
            <w:pStyle w:val="Header"/>
            <w:rPr>
              <w:sz w:val="19"/>
            </w:rPr>
          </w:pPr>
        </w:p>
      </w:tc>
      <w:tc>
        <w:tcPr>
          <w:tcW w:w="1256" w:type="pct"/>
          <w:vAlign w:val="center"/>
        </w:tcPr>
        <w:p w:rsidR="00BF682E" w:rsidRDefault="009477E5" w:rsidP="0094237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9477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BF682E" w:rsidTr="00942375">
      <w:trPr>
        <w:cantSplit/>
        <w:trHeight w:val="275"/>
      </w:trPr>
      <w:tc>
        <w:tcPr>
          <w:tcW w:w="903" w:type="pct"/>
          <w:vMerge w:val="restart"/>
          <w:vAlign w:val="center"/>
        </w:tcPr>
        <w:p w:rsidR="00BF682E" w:rsidRDefault="009477E5" w:rsidP="00942375">
          <w:pPr>
            <w:pStyle w:val="Header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20.85pt;margin-top:3.3pt;width:44.05pt;height:45pt;z-index:251659264">
                <v:imagedata r:id="rId1" o:title=""/>
              </v:shape>
              <o:OLEObject Type="Embed" ProgID="CorelDRAW.Graphic.10" ShapeID="_x0000_s1025" DrawAspect="Content" ObjectID="_1541347178" r:id="rId2"/>
            </w:pict>
          </w:r>
        </w:p>
      </w:tc>
      <w:tc>
        <w:tcPr>
          <w:tcW w:w="2841" w:type="pct"/>
          <w:vMerge w:val="restart"/>
          <w:vAlign w:val="center"/>
        </w:tcPr>
        <w:p w:rsidR="00BF682E" w:rsidRDefault="009477E5" w:rsidP="0094237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vAlign w:val="center"/>
        </w:tcPr>
        <w:p w:rsidR="00BF682E" w:rsidRDefault="009477E5" w:rsidP="0094237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BF682E" w:rsidTr="00942375">
      <w:trPr>
        <w:cantSplit/>
        <w:trHeight w:val="275"/>
      </w:trPr>
      <w:tc>
        <w:tcPr>
          <w:tcW w:w="903" w:type="pct"/>
          <w:vMerge/>
          <w:vAlign w:val="center"/>
        </w:tcPr>
        <w:p w:rsidR="00BF682E" w:rsidRDefault="009477E5" w:rsidP="00942375">
          <w:pPr>
            <w:pStyle w:val="Header"/>
            <w:jc w:val="center"/>
          </w:pPr>
        </w:p>
      </w:tc>
      <w:tc>
        <w:tcPr>
          <w:tcW w:w="2841" w:type="pct"/>
          <w:vMerge/>
          <w:vAlign w:val="center"/>
        </w:tcPr>
        <w:p w:rsidR="00BF682E" w:rsidRDefault="009477E5" w:rsidP="00942375">
          <w:pPr>
            <w:pStyle w:val="Header"/>
            <w:jc w:val="center"/>
            <w:rPr>
              <w:sz w:val="32"/>
            </w:rPr>
          </w:pPr>
        </w:p>
      </w:tc>
      <w:tc>
        <w:tcPr>
          <w:tcW w:w="1256" w:type="pct"/>
          <w:vAlign w:val="center"/>
        </w:tcPr>
        <w:p w:rsidR="00BF682E" w:rsidRPr="008653F7" w:rsidRDefault="009477E5" w:rsidP="0094237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BF682E" w:rsidTr="00942375">
      <w:trPr>
        <w:cantSplit/>
        <w:trHeight w:val="275"/>
      </w:trPr>
      <w:tc>
        <w:tcPr>
          <w:tcW w:w="903" w:type="pct"/>
          <w:vMerge/>
          <w:vAlign w:val="center"/>
        </w:tcPr>
        <w:p w:rsidR="00BF682E" w:rsidRDefault="009477E5" w:rsidP="00942375">
          <w:pPr>
            <w:pStyle w:val="Header"/>
            <w:jc w:val="center"/>
          </w:pPr>
        </w:p>
      </w:tc>
      <w:tc>
        <w:tcPr>
          <w:tcW w:w="2841" w:type="pct"/>
          <w:vMerge w:val="restart"/>
          <w:vAlign w:val="center"/>
        </w:tcPr>
        <w:p w:rsidR="00BF682E" w:rsidRPr="00020D48" w:rsidRDefault="009477E5" w:rsidP="00942375">
          <w:pPr>
            <w:pStyle w:val="Header"/>
            <w:jc w:val="center"/>
            <w:rPr>
              <w:b/>
            </w:rPr>
          </w:pPr>
          <w:r>
            <w:rPr>
              <w:b/>
            </w:rPr>
            <w:t>ИЗЗПИТЕН КОНСПЕКТ</w:t>
          </w:r>
        </w:p>
      </w:tc>
      <w:tc>
        <w:tcPr>
          <w:tcW w:w="1256" w:type="pct"/>
          <w:vAlign w:val="center"/>
        </w:tcPr>
        <w:p w:rsidR="00BF682E" w:rsidRPr="006C39C3" w:rsidRDefault="009477E5" w:rsidP="0094237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BF682E" w:rsidTr="00942375">
      <w:trPr>
        <w:cantSplit/>
        <w:trHeight w:val="276"/>
      </w:trPr>
      <w:tc>
        <w:tcPr>
          <w:tcW w:w="903" w:type="pct"/>
          <w:vMerge/>
        </w:tcPr>
        <w:p w:rsidR="00BF682E" w:rsidRDefault="009477E5" w:rsidP="00942375">
          <w:pPr>
            <w:pStyle w:val="Header"/>
            <w:rPr>
              <w:sz w:val="19"/>
            </w:rPr>
          </w:pPr>
        </w:p>
      </w:tc>
      <w:tc>
        <w:tcPr>
          <w:tcW w:w="2841" w:type="pct"/>
          <w:vMerge/>
        </w:tcPr>
        <w:p w:rsidR="00BF682E" w:rsidRDefault="009477E5" w:rsidP="00942375">
          <w:pPr>
            <w:pStyle w:val="Header"/>
            <w:rPr>
              <w:sz w:val="19"/>
            </w:rPr>
          </w:pPr>
        </w:p>
      </w:tc>
      <w:tc>
        <w:tcPr>
          <w:tcW w:w="1256" w:type="pct"/>
          <w:vAlign w:val="center"/>
        </w:tcPr>
        <w:p w:rsidR="00BF682E" w:rsidRDefault="009477E5" w:rsidP="0094237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</w:t>
          </w:r>
          <w:r>
            <w:rPr>
              <w:rStyle w:val="PageNumber"/>
            </w:rPr>
            <w:t>р.</w:t>
          </w:r>
        </w:p>
      </w:tc>
    </w:tr>
  </w:tbl>
  <w:p w:rsidR="00CF77E4" w:rsidRDefault="009477E5" w:rsidP="00BF6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172"/>
    <w:multiLevelType w:val="hybridMultilevel"/>
    <w:tmpl w:val="F0384A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C5640B"/>
    <w:multiLevelType w:val="hybridMultilevel"/>
    <w:tmpl w:val="83C80004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DABC1250">
      <w:start w:val="1"/>
      <w:numFmt w:val="decimal"/>
      <w:lvlText w:val="%2."/>
      <w:lvlJc w:val="center"/>
      <w:pPr>
        <w:tabs>
          <w:tab w:val="num" w:pos="1153"/>
        </w:tabs>
        <w:ind w:left="796" w:firstLine="284"/>
      </w:pPr>
      <w:rPr>
        <w:rFonts w:hint="default"/>
        <w:b w:val="0"/>
        <w:i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8E48FE"/>
    <w:multiLevelType w:val="hybridMultilevel"/>
    <w:tmpl w:val="FB5E0B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7D"/>
    <w:rsid w:val="00214ED4"/>
    <w:rsid w:val="004C5D7D"/>
    <w:rsid w:val="00894317"/>
    <w:rsid w:val="009477E5"/>
    <w:rsid w:val="00C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х Параграф"/>
    <w:basedOn w:val="Normal"/>
    <w:rsid w:val="004C5D7D"/>
    <w:pPr>
      <w:numPr>
        <w:numId w:val="1"/>
      </w:numPr>
      <w:tabs>
        <w:tab w:val="left" w:pos="993"/>
      </w:tabs>
      <w:jc w:val="both"/>
    </w:pPr>
  </w:style>
  <w:style w:type="paragraph" w:styleId="Footer">
    <w:name w:val="footer"/>
    <w:basedOn w:val="Normal"/>
    <w:link w:val="FooterChar"/>
    <w:rsid w:val="004C5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C5D7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4C5D7D"/>
  </w:style>
  <w:style w:type="paragraph" w:styleId="Header">
    <w:name w:val="header"/>
    <w:basedOn w:val="Normal"/>
    <w:link w:val="HeaderChar"/>
    <w:uiPriority w:val="99"/>
    <w:rsid w:val="004C5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D7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214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х Параграф"/>
    <w:basedOn w:val="Normal"/>
    <w:rsid w:val="004C5D7D"/>
    <w:pPr>
      <w:numPr>
        <w:numId w:val="1"/>
      </w:numPr>
      <w:tabs>
        <w:tab w:val="left" w:pos="993"/>
      </w:tabs>
      <w:jc w:val="both"/>
    </w:pPr>
  </w:style>
  <w:style w:type="paragraph" w:styleId="Footer">
    <w:name w:val="footer"/>
    <w:basedOn w:val="Normal"/>
    <w:link w:val="FooterChar"/>
    <w:rsid w:val="004C5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C5D7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4C5D7D"/>
  </w:style>
  <w:style w:type="paragraph" w:styleId="Header">
    <w:name w:val="header"/>
    <w:basedOn w:val="Normal"/>
    <w:link w:val="HeaderChar"/>
    <w:uiPriority w:val="99"/>
    <w:rsid w:val="004C5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D7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21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</dc:creator>
  <cp:lastModifiedBy>plamen</cp:lastModifiedBy>
  <cp:revision>2</cp:revision>
  <cp:lastPrinted>2016-11-22T17:13:00Z</cp:lastPrinted>
  <dcterms:created xsi:type="dcterms:W3CDTF">2016-11-22T16:49:00Z</dcterms:created>
  <dcterms:modified xsi:type="dcterms:W3CDTF">2016-11-22T17:13:00Z</dcterms:modified>
</cp:coreProperties>
</file>