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7D" w:rsidRPr="007C5750" w:rsidRDefault="007C5750" w:rsidP="007C5750">
      <w:pPr>
        <w:jc w:val="center"/>
        <w:rPr>
          <w:b/>
          <w:sz w:val="36"/>
          <w:szCs w:val="36"/>
        </w:rPr>
      </w:pPr>
      <w:r w:rsidRPr="007C5750">
        <w:rPr>
          <w:b/>
          <w:sz w:val="36"/>
          <w:szCs w:val="36"/>
        </w:rPr>
        <w:t>ПРЕПОРЪЧАНА ЛИТЕРАТУРА</w:t>
      </w:r>
    </w:p>
    <w:p w:rsidR="004C5D7D" w:rsidRDefault="004C5D7D" w:rsidP="007C5750">
      <w:pPr>
        <w:jc w:val="center"/>
        <w:rPr>
          <w:b/>
          <w:sz w:val="32"/>
          <w:szCs w:val="32"/>
        </w:rPr>
      </w:pPr>
    </w:p>
    <w:p w:rsidR="004C5D7D" w:rsidRPr="006E77EE" w:rsidRDefault="004C5D7D" w:rsidP="007C5750">
      <w:pPr>
        <w:jc w:val="center"/>
        <w:rPr>
          <w:b/>
          <w:sz w:val="40"/>
          <w:szCs w:val="40"/>
        </w:rPr>
      </w:pPr>
      <w:r w:rsidRPr="006E77EE">
        <w:rPr>
          <w:b/>
          <w:sz w:val="32"/>
          <w:szCs w:val="32"/>
        </w:rPr>
        <w:t>ПО</w:t>
      </w:r>
    </w:p>
    <w:p w:rsidR="004C5D7D" w:rsidRDefault="004C5D7D" w:rsidP="007C5750">
      <w:pPr>
        <w:jc w:val="center"/>
        <w:rPr>
          <w:b/>
          <w:sz w:val="32"/>
          <w:szCs w:val="32"/>
        </w:rPr>
      </w:pPr>
    </w:p>
    <w:p w:rsidR="004C5D7D" w:rsidRPr="007C5750" w:rsidRDefault="004C5D7D" w:rsidP="007C5750">
      <w:pPr>
        <w:jc w:val="center"/>
        <w:rPr>
          <w:b/>
          <w:caps/>
          <w:sz w:val="36"/>
          <w:szCs w:val="36"/>
        </w:rPr>
      </w:pPr>
      <w:r w:rsidRPr="007C5750">
        <w:rPr>
          <w:b/>
          <w:sz w:val="36"/>
          <w:szCs w:val="36"/>
        </w:rPr>
        <w:t>„</w:t>
      </w:r>
      <w:r w:rsidR="00214ED4" w:rsidRPr="007C5750">
        <w:rPr>
          <w:b/>
          <w:caps/>
          <w:sz w:val="36"/>
          <w:szCs w:val="36"/>
        </w:rPr>
        <w:t>социална педагогика</w:t>
      </w:r>
      <w:r w:rsidRPr="007C5750">
        <w:rPr>
          <w:b/>
          <w:sz w:val="36"/>
          <w:szCs w:val="36"/>
        </w:rPr>
        <w:t>”</w:t>
      </w:r>
    </w:p>
    <w:p w:rsidR="004C5D7D" w:rsidRDefault="004C5D7D" w:rsidP="004C5D7D">
      <w:pPr>
        <w:ind w:firstLine="567"/>
        <w:jc w:val="center"/>
        <w:rPr>
          <w:b/>
          <w:sz w:val="32"/>
          <w:szCs w:val="32"/>
        </w:rPr>
      </w:pP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Аврамова, А. Детето – жертва на насилие Аз-буки, 2-8.04.1996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Академични полета на социалната педагогика. Съставител Сапунджиева, К. Университетско издателство „Св. Климент Охридски“, София, 2014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Александрова, Н. Тревожност при старите хора в напреднала възраст. Софийски университет "Св. Кл. Охридски", 2002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Атанасов, В. Самоубийство и свободна волеизява. Психосоматична медицина, т. Х</w:t>
      </w:r>
      <w:r w:rsidRPr="001A0A05">
        <w:rPr>
          <w:szCs w:val="24"/>
        </w:rPr>
        <w:t>IV</w:t>
      </w:r>
      <w:r w:rsidRPr="001A0A05">
        <w:rPr>
          <w:szCs w:val="24"/>
          <w:lang w:val="ru-RU"/>
        </w:rPr>
        <w:t>, кн. 2, 2006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Атанасова, М.</w:t>
      </w:r>
      <w:r w:rsidRPr="001A0A05">
        <w:rPr>
          <w:caps/>
          <w:szCs w:val="24"/>
          <w:lang w:val="ru-RU"/>
        </w:rPr>
        <w:t xml:space="preserve"> </w:t>
      </w:r>
      <w:r w:rsidRPr="001A0A05">
        <w:rPr>
          <w:szCs w:val="24"/>
          <w:lang w:val="ru-RU"/>
        </w:rPr>
        <w:t>Предизвикателствата пред непрекъснатото образование в 21 век. Факт, кн. 1,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Бек А. Когато дрогата удари дома ви. София, 1998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</w:rPr>
        <w:t>Беловеждов, Визев, Коев, Лозанов, Попилиев, Стойнов.</w:t>
      </w:r>
      <w:r w:rsidRPr="001A0A05">
        <w:rPr>
          <w:szCs w:val="24"/>
          <w:lang w:val="ru-RU"/>
        </w:rPr>
        <w:t xml:space="preserve"> Възрастните като пациенти. МИ "Райков", Пловдив, 2003г.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Борисова, В. Социализация и ресоциализация. Университетско издателство „Св. Климент Охридски“, София, 2007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Венедиков, Й.</w:t>
      </w:r>
      <w:r w:rsidRPr="001A0A05">
        <w:rPr>
          <w:szCs w:val="24"/>
        </w:rPr>
        <w:t xml:space="preserve"> Юношите – престъпност, факти. София, 1991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Владинска, Н.  Въведение в историята и теорията на социалната работа. Велико Търново, 1995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Георгиева – Балканска, П.</w:t>
      </w:r>
      <w:r w:rsidRPr="001A0A05">
        <w:rPr>
          <w:szCs w:val="24"/>
        </w:rPr>
        <w:t xml:space="preserve"> </w:t>
      </w:r>
      <w:r w:rsidRPr="001A0A05">
        <w:rPr>
          <w:szCs w:val="24"/>
          <w:lang w:val="ru-RU"/>
        </w:rPr>
        <w:t>Възрастният човек като пациент - клинична геронтопсихология.  Бул. 2000, София 2003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</w:rPr>
        <w:t xml:space="preserve">Георгиева, Шопова, Петрова. </w:t>
      </w:r>
      <w:r w:rsidRPr="001A0A05">
        <w:rPr>
          <w:szCs w:val="24"/>
          <w:lang w:val="ru-RU"/>
        </w:rPr>
        <w:t>Стратегии за справяне при семейства на деца със злокачествени и хронични белодробни заболявания. Сравнителен анализ", кн. 3,  Педиатрия, София, 2006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Геракова, Е., Л. Гулишева-Маринова. Детство в риск. Теория и диагностика в помощ на: педагози, психолози, социални работници. Изд. Сдружение „Асоциация Азиатски Икономически Форум“, 2009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Григоров, Ф.</w:t>
      </w:r>
      <w:r w:rsidRPr="001A0A05">
        <w:rPr>
          <w:szCs w:val="24"/>
        </w:rPr>
        <w:t xml:space="preserve"> </w:t>
      </w:r>
      <w:r w:rsidRPr="001A0A05">
        <w:rPr>
          <w:szCs w:val="24"/>
          <w:lang w:val="ru-RU"/>
        </w:rPr>
        <w:t>Гериатрия.  Ръководство за Медицинските колежи, МУ Плевен, 2005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</w:rPr>
        <w:t>Гюрова,  В. Учителят, училището, детето и неговите права в съвременния свят. Педагогика, 2001, №10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426"/>
          <w:tab w:val="left" w:pos="540"/>
          <w:tab w:val="left" w:pos="720"/>
        </w:tabs>
        <w:jc w:val="both"/>
        <w:rPr>
          <w:szCs w:val="24"/>
        </w:rPr>
      </w:pPr>
      <w:r w:rsidRPr="001A0A05">
        <w:rPr>
          <w:szCs w:val="24"/>
        </w:rPr>
        <w:t>Дейността на Централната комисия за борба с противообществените прояви на малолетни и непълнолетни. Обществено възпитание, 2000, №3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Димитрова-Петрова, Н. Социална педагогика, или педагогика на социалната работа. Изд. „Карина – Мариана Тодорова“, София, 2014</w:t>
      </w:r>
    </w:p>
    <w:p w:rsidR="00214ED4" w:rsidRPr="00B05CCE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B05CCE">
        <w:rPr>
          <w:szCs w:val="24"/>
        </w:rPr>
        <w:t>Закон за борба с противообществените прояви на малолетни и непълнолетни. ДВ 74/2009</w:t>
      </w:r>
    </w:p>
    <w:p w:rsidR="00214ED4" w:rsidRPr="00B05CCE" w:rsidRDefault="00214ED4" w:rsidP="00214ED4">
      <w:pPr>
        <w:pStyle w:val="ListParagraph"/>
        <w:numPr>
          <w:ilvl w:val="0"/>
          <w:numId w:val="3"/>
        </w:numPr>
        <w:tabs>
          <w:tab w:val="left" w:pos="426"/>
          <w:tab w:val="left" w:pos="540"/>
          <w:tab w:val="left" w:pos="720"/>
        </w:tabs>
        <w:jc w:val="both"/>
        <w:rPr>
          <w:szCs w:val="24"/>
        </w:rPr>
      </w:pPr>
      <w:r w:rsidRPr="00B05CCE">
        <w:rPr>
          <w:szCs w:val="24"/>
        </w:rPr>
        <w:t>Закон за закрила на детето. ДВ 15/2013</w:t>
      </w:r>
    </w:p>
    <w:p w:rsidR="00214ED4" w:rsidRPr="00B05CCE" w:rsidRDefault="00214ED4" w:rsidP="00214ED4">
      <w:pPr>
        <w:pStyle w:val="ListParagraph"/>
        <w:numPr>
          <w:ilvl w:val="0"/>
          <w:numId w:val="3"/>
        </w:numPr>
        <w:tabs>
          <w:tab w:val="left" w:pos="426"/>
          <w:tab w:val="left" w:pos="540"/>
          <w:tab w:val="left" w:pos="720"/>
        </w:tabs>
        <w:jc w:val="both"/>
        <w:rPr>
          <w:szCs w:val="24"/>
        </w:rPr>
      </w:pPr>
      <w:r w:rsidRPr="00B05CCE">
        <w:rPr>
          <w:szCs w:val="24"/>
        </w:rPr>
        <w:t>Закон за защита срещу домашното насилие. ДВ 27/2005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  <w:tab w:val="left" w:pos="540"/>
        </w:tabs>
        <w:jc w:val="both"/>
        <w:rPr>
          <w:szCs w:val="24"/>
        </w:rPr>
      </w:pPr>
      <w:r w:rsidRPr="001A0A05">
        <w:rPr>
          <w:szCs w:val="24"/>
          <w:lang w:val="ru-RU"/>
        </w:rPr>
        <w:t>Иновации в управлението на образованието и училището-модели и механизми. София,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Карагьозови, М. Русева. Увод в социалната педагогика. Педагогика, 1995, №11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Кейл А.</w:t>
      </w:r>
      <w:r w:rsidRPr="001A0A05">
        <w:rPr>
          <w:szCs w:val="24"/>
          <w:lang w:val="ru-RU"/>
        </w:rPr>
        <w:t xml:space="preserve"> Увод в андрагогията. част І, София, 1980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Колев, Г. Социална педагогика. Избрани актуални проблеми. Мед. и физкултура, София, 1994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Колишев, Н., С. Събев. Законите на интерната. Педагогика, 1998, №3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lastRenderedPageBreak/>
        <w:t>Константинов, Петров, Христозов.</w:t>
      </w:r>
      <w:r w:rsidRPr="001A0A05">
        <w:rPr>
          <w:szCs w:val="24"/>
          <w:lang w:val="ru-RU"/>
        </w:rPr>
        <w:t xml:space="preserve"> Психология и психопатология на напредналата възраст. Мед. и Култура, София, 1981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Красимирова, И. Специална училищна превенция. Общество и възпитание, 2000, №3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Кънев, К. Какви права сме готови да дадем на нашите деца. Обектив, март 1998, с.10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Мардахаев, Л. В. Социальная педагогика. Керс лекций. Изд. МГСУ, москва, 2002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Мудрик, А. В. Социальная педагогика. Изд. „Академия“, москва, 2000</w:t>
      </w:r>
    </w:p>
    <w:p w:rsidR="00214ED4" w:rsidRPr="00E05011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E05011">
        <w:rPr>
          <w:szCs w:val="24"/>
          <w:lang w:val="ru-RU"/>
        </w:rPr>
        <w:t xml:space="preserve">Николаева, С. Образованието: от социалния дискурс към (интер)дисциплинарния проект. </w:t>
      </w:r>
      <w:r w:rsidRPr="00E05011">
        <w:rPr>
          <w:szCs w:val="24"/>
        </w:rPr>
        <w:t xml:space="preserve">Социалнопедагогически изследвания. Изд. ЕКС-ПРЕС, Габрово, 2012 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  <w:lang w:val="ru-RU"/>
        </w:rPr>
      </w:pPr>
      <w:r w:rsidRPr="001A0A05">
        <w:rPr>
          <w:szCs w:val="24"/>
          <w:lang w:val="ru-RU"/>
        </w:rPr>
        <w:t>Образованието и квалификацията на възрастните в някои европейски страни. София, НИИО, 1991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Отвъд риториката: Обучение на възрастни политики и практики. Изд. Организация за икономическо сътрудничество и развитие, 2003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Петкова, И. Социална педагогика. Учебник за студенти от специалност „Социални дейности“ Медицински колеж Медицински университет – Плевен. Изд. ЕКС – ПРЕС, Габрово, 2012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Петкова, И. Социално-педагогическа работа с деца, лишени от родителска грижа. Изд. ЕКС – ПРЕС, Габрово, 2012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Петкова, И., Г. Братанова, И. Росманова, К. Иванова.Фожрмиране на умения за независим живот за деца от 3 до 7 години. Наръчник за обучители. Изд. Фабер, Велико Търново, 2012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  <w:lang w:val="ru-RU"/>
        </w:rPr>
        <w:t>Петров, Атанасова.</w:t>
      </w:r>
      <w:r w:rsidRPr="001A0A05">
        <w:rPr>
          <w:szCs w:val="24"/>
        </w:rPr>
        <w:t xml:space="preserve"> </w:t>
      </w:r>
      <w:r w:rsidRPr="001A0A05">
        <w:rPr>
          <w:szCs w:val="24"/>
          <w:lang w:val="ru-RU"/>
        </w:rPr>
        <w:t>Образованието и обучението на възрастните. Актуални проблеми. София, Веда-Словена,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Програма за превенция на трафика на жени в Централна и източна Европа. Пътеводител за модерни момичета. София, 2000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Проданов, П. Основни подходи за изследване на социалното поведение. Затворно дело, 1995, №2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 xml:space="preserve">Рангелова, Е. Педагогически проблеми на ресоциализацияна на деца с девиантно поведение. Изд. “Комливес – ЛМ”, София, 2002 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Рангелова, Е., Г. Механджийска</w:t>
      </w:r>
      <w:r w:rsidRPr="001A0A05">
        <w:rPr>
          <w:b/>
          <w:szCs w:val="24"/>
        </w:rPr>
        <w:t xml:space="preserve">. </w:t>
      </w:r>
      <w:r w:rsidRPr="001A0A05">
        <w:rPr>
          <w:szCs w:val="24"/>
        </w:rPr>
        <w:t>Методи на социалната работа.Изд. ЕКС – ПРЕС, Габрово, 2008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Рангелова, Ц., С. Петева, З. Пенева, П. Манолова. Развиване на умения за самостоятелен живот. Пособие за работа с деца.Изд. Фондация „Партньори-България, София, 2007</w:t>
      </w:r>
    </w:p>
    <w:p w:rsidR="00214ED4" w:rsidRPr="003416C2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3416C2">
        <w:rPr>
          <w:szCs w:val="24"/>
        </w:rPr>
        <w:t>Сапунджиева, К. Социалната педагогика у нас в края на 19-ти и началото на 20-ти век. Педагогика, 1999, №8-9, с. 108-123</w:t>
      </w:r>
    </w:p>
    <w:p w:rsidR="00214ED4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Славин, Р. Педагогическа психология. София, 2004</w:t>
      </w:r>
    </w:p>
    <w:p w:rsidR="00214ED4" w:rsidRPr="003416C2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3416C2">
        <w:rPr>
          <w:szCs w:val="24"/>
        </w:rPr>
        <w:t>Сманцер А., Е. Рангелова. Превантивна педагогика. Изд. ЕКС – ПРЕС, Габрово, 2011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Стефанова, М. Дидактическо общуване. Изд. Булвест, София, 2000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Тепавичаров, Й. Измерване и оценяване в дейността на социалния работник. Изд. ЕТ „ЕТА Здравко Генов“, София, 1999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Тодорова,  М. Помагало по методи на социалната работа. Изд. Фабер, Велико Търново, 2005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Формиране на умения за независим живот. Наръчник за обучители. Съставител Попова, Ю. Изд. „Смарт АЙ“ ЕООД, 2007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Христозов, Х. Изкушенията пред младия човек. Общество и възпитание, 2000,№2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Цветков, Д. Основи на социалната педагогика. Изд.”Наско-1701”, София, 1996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Цветков, Д. Социално-педагогическа дейност и социално помощна работа. Педагогика, 1999, №5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Цветкова, С. Аспекти в обучението на деца със специфични нарушения на ученето. София, 2007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Цветкова, С. Децата с трудности в ученето. София, 2006</w:t>
      </w:r>
    </w:p>
    <w:p w:rsidR="00214ED4" w:rsidRPr="001A0A05" w:rsidRDefault="00214ED4" w:rsidP="00214ED4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szCs w:val="24"/>
        </w:rPr>
      </w:pPr>
      <w:r w:rsidRPr="001A0A05">
        <w:rPr>
          <w:szCs w:val="24"/>
        </w:rPr>
        <w:t>Шулман, Л., Изкуството да помагаме на индивиди, семейства и групи. София, 1994</w:t>
      </w:r>
      <w:bookmarkStart w:id="0" w:name="_GoBack"/>
      <w:bookmarkEnd w:id="0"/>
    </w:p>
    <w:sectPr w:rsidR="00214ED4" w:rsidRPr="001A0A05" w:rsidSect="00BF682E">
      <w:footerReference w:type="even" r:id="rId8"/>
      <w:headerReference w:type="first" r:id="rId9"/>
      <w:pgSz w:w="11907" w:h="16840" w:code="9"/>
      <w:pgMar w:top="1134" w:right="1134" w:bottom="1134" w:left="1134" w:header="51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EB" w:rsidRDefault="00302EEB" w:rsidP="00CE57FF">
      <w:r>
        <w:separator/>
      </w:r>
    </w:p>
  </w:endnote>
  <w:endnote w:type="continuationSeparator" w:id="0">
    <w:p w:rsidR="00302EEB" w:rsidRDefault="00302EEB" w:rsidP="00CE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9477E5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302EEB" w:rsidP="0086477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EB" w:rsidRDefault="00302EEB" w:rsidP="00CE57FF">
      <w:r>
        <w:separator/>
      </w:r>
    </w:p>
  </w:footnote>
  <w:footnote w:type="continuationSeparator" w:id="0">
    <w:p w:rsidR="00302EEB" w:rsidRDefault="00302EEB" w:rsidP="00CE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BF682E" w:rsidTr="00942375">
      <w:trPr>
        <w:cantSplit/>
        <w:trHeight w:val="275"/>
      </w:trPr>
      <w:tc>
        <w:tcPr>
          <w:tcW w:w="903" w:type="pct"/>
          <w:vMerge w:val="restart"/>
          <w:vAlign w:val="center"/>
        </w:tcPr>
        <w:p w:rsidR="00BF682E" w:rsidRDefault="00302EEB" w:rsidP="00942375">
          <w:pPr>
            <w:pStyle w:val="Header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0.85pt;margin-top:3.3pt;width:44.05pt;height:45pt;z-index:251659264">
                <v:imagedata r:id="rId1" o:title=""/>
              </v:shape>
              <o:OLEObject Type="Embed" ProgID="CorelDRAW.Graphic.10" ShapeID="_x0000_s2049" DrawAspect="Content" ObjectID="_1541396646" r:id="rId2"/>
            </w:pict>
          </w:r>
        </w:p>
      </w:tc>
      <w:tc>
        <w:tcPr>
          <w:tcW w:w="2841" w:type="pct"/>
          <w:vMerge w:val="restart"/>
          <w:vAlign w:val="center"/>
        </w:tcPr>
        <w:p w:rsidR="00BF682E" w:rsidRDefault="009477E5" w:rsidP="0094237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vAlign w:val="center"/>
        </w:tcPr>
        <w:p w:rsidR="00BF682E" w:rsidRDefault="009477E5" w:rsidP="0094237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302EEB" w:rsidP="00942375">
          <w:pPr>
            <w:pStyle w:val="Header"/>
            <w:jc w:val="center"/>
          </w:pPr>
        </w:p>
      </w:tc>
      <w:tc>
        <w:tcPr>
          <w:tcW w:w="2841" w:type="pct"/>
          <w:vMerge/>
          <w:vAlign w:val="center"/>
        </w:tcPr>
        <w:p w:rsidR="00BF682E" w:rsidRDefault="00302EEB" w:rsidP="00942375">
          <w:pPr>
            <w:pStyle w:val="Header"/>
            <w:jc w:val="center"/>
            <w:rPr>
              <w:sz w:val="32"/>
            </w:rPr>
          </w:pPr>
        </w:p>
      </w:tc>
      <w:tc>
        <w:tcPr>
          <w:tcW w:w="1256" w:type="pct"/>
          <w:vAlign w:val="center"/>
        </w:tcPr>
        <w:p w:rsidR="00BF682E" w:rsidRPr="008653F7" w:rsidRDefault="009477E5" w:rsidP="0094237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BF682E" w:rsidTr="00942375">
      <w:trPr>
        <w:cantSplit/>
        <w:trHeight w:val="275"/>
      </w:trPr>
      <w:tc>
        <w:tcPr>
          <w:tcW w:w="903" w:type="pct"/>
          <w:vMerge/>
          <w:vAlign w:val="center"/>
        </w:tcPr>
        <w:p w:rsidR="00BF682E" w:rsidRDefault="00302EEB" w:rsidP="00942375">
          <w:pPr>
            <w:pStyle w:val="Header"/>
            <w:jc w:val="center"/>
          </w:pPr>
        </w:p>
      </w:tc>
      <w:tc>
        <w:tcPr>
          <w:tcW w:w="2841" w:type="pct"/>
          <w:vMerge w:val="restart"/>
          <w:vAlign w:val="center"/>
        </w:tcPr>
        <w:p w:rsidR="00BF682E" w:rsidRPr="00020D48" w:rsidRDefault="009477E5" w:rsidP="00942375">
          <w:pPr>
            <w:pStyle w:val="Header"/>
            <w:jc w:val="center"/>
            <w:rPr>
              <w:b/>
            </w:rPr>
          </w:pPr>
          <w:r>
            <w:rPr>
              <w:b/>
            </w:rPr>
            <w:t>ИЗЗПИТЕН КОНСПЕКТ</w:t>
          </w:r>
        </w:p>
      </w:tc>
      <w:tc>
        <w:tcPr>
          <w:tcW w:w="1256" w:type="pct"/>
          <w:vAlign w:val="center"/>
        </w:tcPr>
        <w:p w:rsidR="00BF682E" w:rsidRPr="006C39C3" w:rsidRDefault="009477E5" w:rsidP="0094237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BF682E" w:rsidTr="00942375">
      <w:trPr>
        <w:cantSplit/>
        <w:trHeight w:val="276"/>
      </w:trPr>
      <w:tc>
        <w:tcPr>
          <w:tcW w:w="903" w:type="pct"/>
          <w:vMerge/>
        </w:tcPr>
        <w:p w:rsidR="00BF682E" w:rsidRDefault="00302EEB" w:rsidP="00942375">
          <w:pPr>
            <w:pStyle w:val="Header"/>
            <w:rPr>
              <w:sz w:val="19"/>
            </w:rPr>
          </w:pPr>
        </w:p>
      </w:tc>
      <w:tc>
        <w:tcPr>
          <w:tcW w:w="2841" w:type="pct"/>
          <w:vMerge/>
        </w:tcPr>
        <w:p w:rsidR="00BF682E" w:rsidRDefault="00302EEB" w:rsidP="00942375">
          <w:pPr>
            <w:pStyle w:val="Header"/>
            <w:rPr>
              <w:sz w:val="19"/>
            </w:rPr>
          </w:pPr>
        </w:p>
      </w:tc>
      <w:tc>
        <w:tcPr>
          <w:tcW w:w="1256" w:type="pct"/>
          <w:vAlign w:val="center"/>
        </w:tcPr>
        <w:p w:rsidR="00BF682E" w:rsidRDefault="009477E5" w:rsidP="0094237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302EEB" w:rsidP="00BF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172"/>
    <w:multiLevelType w:val="hybridMultilevel"/>
    <w:tmpl w:val="F0384A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C5640B"/>
    <w:multiLevelType w:val="hybridMultilevel"/>
    <w:tmpl w:val="83C80004"/>
    <w:lvl w:ilvl="0" w:tplc="737A9F02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DABC1250">
      <w:start w:val="1"/>
      <w:numFmt w:val="decimal"/>
      <w:lvlText w:val="%2."/>
      <w:lvlJc w:val="center"/>
      <w:pPr>
        <w:tabs>
          <w:tab w:val="num" w:pos="1153"/>
        </w:tabs>
        <w:ind w:left="796" w:firstLine="284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E48FE"/>
    <w:multiLevelType w:val="hybridMultilevel"/>
    <w:tmpl w:val="FB5E0B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7D"/>
    <w:rsid w:val="00214ED4"/>
    <w:rsid w:val="00302EEB"/>
    <w:rsid w:val="004C5D7D"/>
    <w:rsid w:val="007C5750"/>
    <w:rsid w:val="00894317"/>
    <w:rsid w:val="009477E5"/>
    <w:rsid w:val="00C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х Параграф"/>
    <w:basedOn w:val="Normal"/>
    <w:rsid w:val="004C5D7D"/>
    <w:pPr>
      <w:numPr>
        <w:numId w:val="1"/>
      </w:numPr>
      <w:tabs>
        <w:tab w:val="left" w:pos="993"/>
      </w:tabs>
      <w:jc w:val="both"/>
    </w:pPr>
  </w:style>
  <w:style w:type="paragraph" w:styleId="Footer">
    <w:name w:val="footer"/>
    <w:basedOn w:val="Normal"/>
    <w:link w:val="FooterChar"/>
    <w:rsid w:val="004C5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4C5D7D"/>
  </w:style>
  <w:style w:type="paragraph" w:styleId="Header">
    <w:name w:val="header"/>
    <w:basedOn w:val="Normal"/>
    <w:link w:val="HeaderChar"/>
    <w:uiPriority w:val="99"/>
    <w:rsid w:val="004C5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214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х Параграф"/>
    <w:basedOn w:val="Normal"/>
    <w:rsid w:val="004C5D7D"/>
    <w:pPr>
      <w:numPr>
        <w:numId w:val="1"/>
      </w:numPr>
      <w:tabs>
        <w:tab w:val="left" w:pos="993"/>
      </w:tabs>
      <w:jc w:val="both"/>
    </w:pPr>
  </w:style>
  <w:style w:type="paragraph" w:styleId="Footer">
    <w:name w:val="footer"/>
    <w:basedOn w:val="Normal"/>
    <w:link w:val="FooterChar"/>
    <w:rsid w:val="004C5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4C5D7D"/>
  </w:style>
  <w:style w:type="paragraph" w:styleId="Header">
    <w:name w:val="header"/>
    <w:basedOn w:val="Normal"/>
    <w:link w:val="HeaderChar"/>
    <w:uiPriority w:val="99"/>
    <w:rsid w:val="004C5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D7D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21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Kiril Statev</cp:lastModifiedBy>
  <cp:revision>2</cp:revision>
  <cp:lastPrinted>2016-11-22T17:13:00Z</cp:lastPrinted>
  <dcterms:created xsi:type="dcterms:W3CDTF">2016-11-23T06:58:00Z</dcterms:created>
  <dcterms:modified xsi:type="dcterms:W3CDTF">2016-11-23T06:58:00Z</dcterms:modified>
</cp:coreProperties>
</file>