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79" w:rsidRPr="00A57D79" w:rsidRDefault="00A57D79" w:rsidP="00A57D79">
      <w:pPr>
        <w:pStyle w:val="BodyText"/>
        <w:rPr>
          <w:sz w:val="40"/>
          <w:szCs w:val="40"/>
          <w:u w:val="single"/>
        </w:rPr>
      </w:pPr>
      <w:r w:rsidRPr="00A57D79">
        <w:rPr>
          <w:sz w:val="40"/>
          <w:szCs w:val="40"/>
          <w:u w:val="single"/>
        </w:rPr>
        <w:t xml:space="preserve">МЕДИЦИНСКИ УНИВЕРСИТЕТ  -  ПЛЕВЕН </w:t>
      </w:r>
    </w:p>
    <w:p w:rsidR="00A57D79" w:rsidRPr="004174B6" w:rsidRDefault="00A57D79" w:rsidP="00A57D79">
      <w:pPr>
        <w:pStyle w:val="BodyText"/>
        <w:rPr>
          <w:sz w:val="40"/>
          <w:szCs w:val="40"/>
        </w:rPr>
      </w:pPr>
      <w:r w:rsidRPr="004174B6">
        <w:rPr>
          <w:sz w:val="40"/>
          <w:szCs w:val="40"/>
        </w:rPr>
        <w:t>ФАКУЛТЕТ „</w:t>
      </w:r>
      <w:r w:rsidR="003E3DE3">
        <w:rPr>
          <w:sz w:val="40"/>
          <w:szCs w:val="40"/>
        </w:rPr>
        <w:t>ОБЩЕСТВЕНО ЗДРАВЕ</w:t>
      </w:r>
      <w:r w:rsidRPr="004174B6">
        <w:rPr>
          <w:sz w:val="40"/>
          <w:szCs w:val="40"/>
        </w:rPr>
        <w:t>”</w:t>
      </w:r>
    </w:p>
    <w:p w:rsidR="00696314" w:rsidRPr="002D326F" w:rsidRDefault="00696314" w:rsidP="00A57D79">
      <w:pPr>
        <w:pStyle w:val="BodyText"/>
        <w:rPr>
          <w:sz w:val="52"/>
          <w:szCs w:val="52"/>
          <w:lang w:val="en-US"/>
        </w:rPr>
      </w:pP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A57D79" w:rsidRDefault="00A57D79" w:rsidP="00DB150D">
      <w:pPr>
        <w:jc w:val="center"/>
        <w:rPr>
          <w:b/>
          <w:caps/>
          <w:sz w:val="36"/>
          <w:szCs w:val="36"/>
          <w:lang w:val="bg-BG"/>
        </w:rPr>
      </w:pPr>
      <w:r w:rsidRPr="00A57D79">
        <w:rPr>
          <w:b/>
          <w:caps/>
          <w:sz w:val="36"/>
          <w:szCs w:val="36"/>
          <w:lang w:val="bg-BG"/>
        </w:rPr>
        <w:t>„</w:t>
      </w:r>
      <w:r w:rsidR="00431385" w:rsidRPr="00A57D79">
        <w:rPr>
          <w:b/>
          <w:caps/>
          <w:sz w:val="36"/>
          <w:szCs w:val="36"/>
          <w:lang w:val="bg-BG"/>
        </w:rPr>
        <w:t>ИМЕ НА ОБУЧАВАЩАТА КАТЕДРА</w:t>
      </w:r>
      <w:r w:rsidR="00696314" w:rsidRPr="00A57D79">
        <w:rPr>
          <w:b/>
          <w:caps/>
          <w:sz w:val="36"/>
          <w:szCs w:val="36"/>
          <w:lang w:val="bg-BG"/>
        </w:rPr>
        <w:t xml:space="preserve"> </w:t>
      </w:r>
      <w:r w:rsidRPr="00A57D79">
        <w:rPr>
          <w:b/>
          <w:caps/>
          <w:sz w:val="36"/>
          <w:szCs w:val="36"/>
          <w:lang w:val="bg-BG"/>
        </w:rPr>
        <w:t>„</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A57D79" w:rsidRDefault="00A57D79" w:rsidP="00DB150D">
      <w:pPr>
        <w:jc w:val="center"/>
        <w:rPr>
          <w:b/>
          <w:sz w:val="56"/>
          <w:szCs w:val="56"/>
          <w:lang w:val="bg-BG"/>
        </w:rPr>
      </w:pPr>
      <w:r>
        <w:rPr>
          <w:b/>
          <w:sz w:val="56"/>
          <w:szCs w:val="56"/>
          <w:lang w:val="bg-BG"/>
        </w:rPr>
        <w:t>УЧЕБНА ПРОГРАМА</w:t>
      </w:r>
    </w:p>
    <w:p w:rsidR="00696314" w:rsidRPr="00F97151" w:rsidRDefault="00696314" w:rsidP="00696314">
      <w:pPr>
        <w:ind w:firstLine="567"/>
        <w:jc w:val="center"/>
        <w:rPr>
          <w:b/>
          <w:szCs w:val="24"/>
          <w:lang w:val="bg-BG"/>
        </w:rPr>
      </w:pPr>
    </w:p>
    <w:p w:rsidR="00431385" w:rsidRDefault="00431385" w:rsidP="00696314">
      <w:pPr>
        <w:ind w:firstLine="567"/>
        <w:jc w:val="center"/>
        <w:rPr>
          <w:b/>
          <w:caps/>
          <w:sz w:val="36"/>
          <w:szCs w:val="36"/>
        </w:rPr>
      </w:pPr>
    </w:p>
    <w:p w:rsidR="00696314" w:rsidRPr="00A57D79" w:rsidRDefault="00A57D79" w:rsidP="00DB150D">
      <w:pPr>
        <w:jc w:val="center"/>
        <w:rPr>
          <w:b/>
          <w:caps/>
          <w:sz w:val="36"/>
          <w:szCs w:val="36"/>
          <w:lang w:val="bg-BG"/>
        </w:rPr>
      </w:pPr>
      <w:r>
        <w:rPr>
          <w:b/>
          <w:caps/>
          <w:sz w:val="36"/>
          <w:szCs w:val="36"/>
          <w:lang w:val="bg-BG"/>
        </w:rPr>
        <w:t>ПО</w:t>
      </w:r>
    </w:p>
    <w:p w:rsidR="002D326F" w:rsidRPr="002D326F" w:rsidRDefault="002D326F" w:rsidP="00696314">
      <w:pPr>
        <w:ind w:firstLine="567"/>
        <w:jc w:val="center"/>
        <w:rPr>
          <w:b/>
          <w:caps/>
          <w:sz w:val="36"/>
          <w:szCs w:val="36"/>
          <w:lang w:val="bg-BG"/>
        </w:rPr>
      </w:pPr>
    </w:p>
    <w:p w:rsidR="00B453E0" w:rsidRPr="00A57D79" w:rsidRDefault="00431385" w:rsidP="00DB150D">
      <w:pPr>
        <w:jc w:val="center"/>
        <w:rPr>
          <w:b/>
          <w:sz w:val="36"/>
          <w:szCs w:val="36"/>
          <w:lang w:val="bg-BG"/>
        </w:rPr>
      </w:pPr>
      <w:r w:rsidRPr="00A57D79">
        <w:rPr>
          <w:b/>
          <w:sz w:val="36"/>
          <w:szCs w:val="36"/>
          <w:lang w:val="bg-BG"/>
        </w:rPr>
        <w:t>„</w:t>
      </w:r>
      <w:r w:rsidR="00E3365C">
        <w:rPr>
          <w:b/>
          <w:sz w:val="36"/>
          <w:szCs w:val="36"/>
          <w:lang w:val="bg-BG"/>
        </w:rPr>
        <w:t>ИМЕ НА УЧЕБНА</w:t>
      </w:r>
      <w:r w:rsidRPr="00A57D79">
        <w:rPr>
          <w:b/>
          <w:sz w:val="36"/>
          <w:szCs w:val="36"/>
          <w:lang w:val="bg-BG"/>
        </w:rPr>
        <w:t xml:space="preserve"> ДИСЦИПЛИНА“</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A57D79" w:rsidRDefault="00A57D79" w:rsidP="00DB150D">
      <w:pPr>
        <w:jc w:val="center"/>
        <w:rPr>
          <w:sz w:val="28"/>
          <w:szCs w:val="28"/>
          <w:lang w:val="bg-BG"/>
        </w:rPr>
      </w:pPr>
      <w:r>
        <w:rPr>
          <w:b/>
          <w:sz w:val="28"/>
          <w:szCs w:val="28"/>
          <w:lang w:val="bg-BG"/>
        </w:rPr>
        <w:t xml:space="preserve">ЗА ОБУЧЕНИЕ НА СТУДУНТИ ОТ МУ – ПЛЕВЕН </w:t>
      </w:r>
    </w:p>
    <w:p w:rsidR="000F502C" w:rsidRDefault="000F502C">
      <w:pPr>
        <w:ind w:firstLine="567"/>
        <w:jc w:val="center"/>
        <w:rPr>
          <w:caps/>
          <w:sz w:val="36"/>
          <w:szCs w:val="36"/>
          <w:lang w:val="bg-BG"/>
        </w:rPr>
      </w:pPr>
    </w:p>
    <w:p w:rsidR="00E3365C" w:rsidRPr="00E3365C" w:rsidRDefault="00A57D79" w:rsidP="00DB150D">
      <w:pPr>
        <w:jc w:val="center"/>
        <w:rPr>
          <w:b/>
          <w:caps/>
          <w:sz w:val="44"/>
          <w:szCs w:val="44"/>
          <w:lang w:val="bg-BG"/>
        </w:rPr>
      </w:pPr>
      <w:r w:rsidRPr="00E3365C">
        <w:rPr>
          <w:b/>
          <w:caps/>
          <w:sz w:val="44"/>
          <w:szCs w:val="44"/>
          <w:lang w:val="bg-BG"/>
        </w:rPr>
        <w:t>СПЕЦИАЛНОСТ</w:t>
      </w:r>
    </w:p>
    <w:p w:rsidR="00E3365C" w:rsidRDefault="00E3365C">
      <w:pPr>
        <w:ind w:firstLine="567"/>
        <w:jc w:val="center"/>
        <w:rPr>
          <w:b/>
          <w:caps/>
          <w:sz w:val="48"/>
          <w:szCs w:val="48"/>
          <w:lang w:val="bg-BG"/>
        </w:rPr>
      </w:pPr>
    </w:p>
    <w:p w:rsidR="00B453E0" w:rsidRPr="00E3365C" w:rsidRDefault="00A57D79" w:rsidP="00DB150D">
      <w:pPr>
        <w:jc w:val="center"/>
        <w:rPr>
          <w:b/>
          <w:caps/>
          <w:sz w:val="36"/>
          <w:szCs w:val="36"/>
          <w:lang w:val="bg-BG"/>
        </w:rPr>
      </w:pPr>
      <w:r>
        <w:rPr>
          <w:b/>
          <w:caps/>
          <w:sz w:val="48"/>
          <w:szCs w:val="48"/>
          <w:lang w:val="bg-BG"/>
        </w:rPr>
        <w:t xml:space="preserve"> </w:t>
      </w:r>
      <w:r w:rsidRPr="00E3365C">
        <w:rPr>
          <w:b/>
          <w:caps/>
          <w:sz w:val="36"/>
          <w:szCs w:val="36"/>
          <w:lang w:val="bg-BG"/>
        </w:rPr>
        <w:t>„</w:t>
      </w:r>
      <w:r w:rsidR="00E3365C" w:rsidRPr="00E3365C">
        <w:rPr>
          <w:b/>
          <w:caps/>
          <w:sz w:val="36"/>
          <w:szCs w:val="36"/>
          <w:lang w:val="bg-BG"/>
        </w:rPr>
        <w:t>ИМЕ НА СПЕЦИАЛНОСТТА</w:t>
      </w:r>
      <w:r w:rsidRPr="00E3365C">
        <w:rPr>
          <w:b/>
          <w:caps/>
          <w:sz w:val="36"/>
          <w:szCs w:val="36"/>
          <w:lang w:val="bg-BG"/>
        </w:rPr>
        <w:t>“</w:t>
      </w:r>
    </w:p>
    <w:p w:rsidR="000F502C" w:rsidRPr="000F502C" w:rsidRDefault="000F502C">
      <w:pPr>
        <w:ind w:firstLine="567"/>
        <w:jc w:val="center"/>
        <w:rPr>
          <w:sz w:val="36"/>
          <w:szCs w:val="36"/>
          <w:lang w:val="bg-BG"/>
        </w:rPr>
      </w:pPr>
    </w:p>
    <w:p w:rsidR="000F502C" w:rsidRPr="003E3DE3" w:rsidRDefault="00A57D79" w:rsidP="00DB150D">
      <w:pPr>
        <w:pStyle w:val="Heading1"/>
        <w:spacing w:line="240" w:lineRule="auto"/>
        <w:rPr>
          <w:iCs/>
          <w:caps/>
          <w:sz w:val="26"/>
          <w:szCs w:val="26"/>
          <w:lang w:val="bg-BG"/>
        </w:rPr>
      </w:pPr>
      <w:r w:rsidRPr="003E3DE3">
        <w:rPr>
          <w:iCs/>
          <w:caps/>
          <w:sz w:val="26"/>
          <w:szCs w:val="26"/>
          <w:lang w:val="bg-BG"/>
        </w:rPr>
        <w:t>ОБРАЗОВАТЕЛНО-КВАЛИФИКАЦИОННА СТЕПЕН „</w:t>
      </w:r>
      <w:r w:rsidR="00E3365C" w:rsidRPr="003E3DE3">
        <w:rPr>
          <w:iCs/>
          <w:caps/>
          <w:sz w:val="26"/>
          <w:szCs w:val="26"/>
          <w:lang w:val="bg-BG"/>
        </w:rPr>
        <w:t>……</w:t>
      </w:r>
      <w:r w:rsidR="003E3DE3" w:rsidRPr="003E3DE3">
        <w:rPr>
          <w:iCs/>
          <w:caps/>
          <w:sz w:val="26"/>
          <w:szCs w:val="26"/>
          <w:lang w:val="bg-BG"/>
        </w:rPr>
        <w:t>…</w:t>
      </w:r>
      <w:r w:rsidR="00E3365C" w:rsidRPr="003E3DE3">
        <w:rPr>
          <w:iCs/>
          <w:caps/>
          <w:sz w:val="26"/>
          <w:szCs w:val="26"/>
          <w:lang w:val="bg-BG"/>
        </w:rPr>
        <w:t>…</w:t>
      </w:r>
      <w:r w:rsidR="003E3DE3">
        <w:rPr>
          <w:iCs/>
          <w:caps/>
          <w:sz w:val="26"/>
          <w:szCs w:val="26"/>
          <w:lang w:val="bg-BG"/>
        </w:rPr>
        <w:t>……….</w:t>
      </w:r>
      <w:r w:rsidR="00E3365C" w:rsidRPr="003E3DE3">
        <w:rPr>
          <w:iCs/>
          <w:caps/>
          <w:sz w:val="26"/>
          <w:szCs w:val="26"/>
          <w:lang w:val="bg-BG"/>
        </w:rPr>
        <w:t>…….</w:t>
      </w:r>
      <w:r w:rsidRPr="003E3DE3">
        <w:rPr>
          <w:iCs/>
          <w:caps/>
          <w:sz w:val="26"/>
          <w:szCs w:val="26"/>
          <w:lang w:val="bg-BG"/>
        </w:rPr>
        <w:t>“</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E3365C" w:rsidRDefault="00A57D79" w:rsidP="00DB150D">
      <w:pPr>
        <w:pStyle w:val="Heading1"/>
        <w:spacing w:line="240" w:lineRule="auto"/>
        <w:rPr>
          <w:iCs/>
          <w:caps/>
          <w:sz w:val="40"/>
          <w:szCs w:val="40"/>
          <w:lang w:val="bg-BG"/>
        </w:rPr>
      </w:pPr>
      <w:r w:rsidRPr="00E3365C">
        <w:rPr>
          <w:iCs/>
          <w:caps/>
          <w:sz w:val="40"/>
          <w:szCs w:val="40"/>
          <w:lang w:val="bg-BG"/>
        </w:rPr>
        <w:t>КВАЛИФИКАЦИЯ „</w:t>
      </w:r>
      <w:r w:rsidR="00E3365C" w:rsidRPr="00E3365C">
        <w:rPr>
          <w:iCs/>
          <w:caps/>
          <w:sz w:val="40"/>
          <w:szCs w:val="40"/>
          <w:lang w:val="bg-BG"/>
        </w:rPr>
        <w:t>……….</w:t>
      </w:r>
      <w:r w:rsidRPr="00E3365C">
        <w:rPr>
          <w:iCs/>
          <w:caps/>
          <w:sz w:val="40"/>
          <w:szCs w:val="40"/>
          <w:lang w:val="bg-BG"/>
        </w:rPr>
        <w:t>“</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431385" w:rsidRDefault="00431385" w:rsidP="001E5EB1">
      <w:pPr>
        <w:widowControl/>
        <w:spacing w:before="120"/>
        <w:ind w:firstLine="567"/>
        <w:jc w:val="both"/>
        <w:rPr>
          <w:b/>
          <w:szCs w:val="24"/>
          <w:u w:val="single"/>
        </w:rPr>
      </w:pPr>
    </w:p>
    <w:p w:rsidR="00FA7FDE" w:rsidRPr="00FA7FDE" w:rsidRDefault="00FA7FDE" w:rsidP="00FA7FDE">
      <w:pPr>
        <w:widowControl/>
        <w:spacing w:before="120"/>
        <w:ind w:firstLine="567"/>
        <w:jc w:val="center"/>
        <w:rPr>
          <w:i/>
          <w:szCs w:val="24"/>
          <w:lang w:val="bg-BG"/>
        </w:rPr>
      </w:pPr>
      <w:r w:rsidRPr="00FA7FDE">
        <w:rPr>
          <w:i/>
          <w:szCs w:val="24"/>
          <w:lang w:val="bg-BG"/>
        </w:rPr>
        <w:t xml:space="preserve">(Постави пълната програма по учебната дисциплина от тази страница нататък, като се спазва формата </w:t>
      </w:r>
      <w:r>
        <w:rPr>
          <w:i/>
          <w:szCs w:val="24"/>
          <w:lang w:val="bg-BG"/>
        </w:rPr>
        <w:t xml:space="preserve">и </w:t>
      </w:r>
      <w:r w:rsidRPr="00FA7FDE">
        <w:rPr>
          <w:i/>
          <w:szCs w:val="24"/>
          <w:lang w:val="bg-BG"/>
        </w:rPr>
        <w:t>правилата, приети в МУ – Плевен</w:t>
      </w:r>
      <w:r w:rsidR="00126BB3">
        <w:rPr>
          <w:i/>
          <w:szCs w:val="24"/>
          <w:lang w:val="bg-BG"/>
        </w:rPr>
        <w:t>, факултет „Медицина“</w:t>
      </w:r>
      <w:r w:rsidRPr="00FA7FDE">
        <w:rPr>
          <w:i/>
          <w:szCs w:val="24"/>
          <w:lang w:val="bg-BG"/>
        </w:rPr>
        <w:t>)</w:t>
      </w:r>
    </w:p>
    <w:p w:rsidR="00FA7FDE" w:rsidRPr="00FA7FDE" w:rsidRDefault="00FA7FDE" w:rsidP="00FA7FDE">
      <w:pPr>
        <w:widowControl/>
        <w:spacing w:before="120"/>
        <w:ind w:firstLine="567"/>
        <w:jc w:val="center"/>
        <w:rPr>
          <w:b/>
          <w:i/>
          <w:szCs w:val="24"/>
          <w:u w:val="single"/>
        </w:rPr>
      </w:pPr>
    </w:p>
    <w:p w:rsidR="0042215B" w:rsidRDefault="00431385" w:rsidP="001E5EB1">
      <w:pPr>
        <w:widowControl/>
        <w:spacing w:before="120"/>
        <w:ind w:firstLine="567"/>
        <w:jc w:val="both"/>
        <w:rPr>
          <w:szCs w:val="24"/>
          <w:lang w:val="bg-BG"/>
        </w:rPr>
      </w:pPr>
      <w:r>
        <w:rPr>
          <w:szCs w:val="24"/>
          <w:lang w:val="bg-BG"/>
        </w:rPr>
        <w:t>…………………………………………………………………………………</w:t>
      </w:r>
      <w:r w:rsidR="0058281B" w:rsidRPr="00F97151">
        <w:rPr>
          <w:szCs w:val="24"/>
          <w:lang w:val="bg-BG"/>
        </w:rPr>
        <w:tab/>
      </w: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P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42215B" w:rsidRDefault="0042215B" w:rsidP="0042215B">
      <w:pPr>
        <w:rPr>
          <w:szCs w:val="24"/>
          <w:lang w:val="bg-BG"/>
        </w:rPr>
      </w:pPr>
    </w:p>
    <w:p w:rsidR="0058281B" w:rsidRPr="0042215B" w:rsidRDefault="0042215B" w:rsidP="0042215B">
      <w:pPr>
        <w:tabs>
          <w:tab w:val="left" w:pos="6607"/>
        </w:tabs>
        <w:rPr>
          <w:szCs w:val="24"/>
          <w:lang w:val="bg-BG"/>
        </w:rPr>
      </w:pPr>
      <w:r>
        <w:rPr>
          <w:szCs w:val="24"/>
          <w:lang w:val="bg-BG"/>
        </w:rPr>
        <w:tab/>
      </w:r>
    </w:p>
    <w:sectPr w:rsidR="0058281B" w:rsidRPr="0042215B" w:rsidSect="00A57D7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1134" w:bottom="851" w:left="1134" w:header="709"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FC" w:rsidRDefault="004D50FC">
      <w:r>
        <w:separator/>
      </w:r>
    </w:p>
  </w:endnote>
  <w:endnote w:type="continuationSeparator" w:id="0">
    <w:p w:rsidR="004D50FC" w:rsidRDefault="004D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rsidP="0042215B">
    <w:pPr>
      <w:pStyle w:val="Footer"/>
      <w:pBdr>
        <w:top w:val="single" w:sz="4" w:space="1" w:color="auto"/>
      </w:pBdr>
      <w:tabs>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9" w:rsidRDefault="00BD1099">
    <w:pPr>
      <w:pStyle w:val="Foote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3262"/>
      <w:gridCol w:w="1985"/>
      <w:gridCol w:w="1277"/>
    </w:tblGrid>
    <w:tr w:rsidR="005C466A" w:rsidTr="005C466A">
      <w:trPr>
        <w:trHeight w:val="704"/>
      </w:trPr>
      <w:tc>
        <w:tcPr>
          <w:tcW w:w="3148" w:type="dxa"/>
          <w:tcBorders>
            <w:top w:val="single" w:sz="4" w:space="0" w:color="auto"/>
            <w:left w:val="single" w:sz="4" w:space="0" w:color="auto"/>
            <w:bottom w:val="single" w:sz="4" w:space="0" w:color="auto"/>
            <w:right w:val="single" w:sz="4" w:space="0" w:color="auto"/>
          </w:tcBorders>
          <w:hideMark/>
        </w:tcPr>
        <w:p w:rsidR="005C466A" w:rsidRDefault="005C466A" w:rsidP="005C466A">
          <w:pPr>
            <w:spacing w:before="120" w:after="120"/>
            <w:jc w:val="center"/>
            <w:rPr>
              <w:b/>
              <w:sz w:val="22"/>
              <w:szCs w:val="22"/>
              <w:lang w:val="bg-BG"/>
            </w:rPr>
          </w:pPr>
          <w:r>
            <w:rPr>
              <w:b/>
              <w:sz w:val="22"/>
              <w:szCs w:val="22"/>
              <w:lang w:val="bg-BG"/>
            </w:rPr>
            <w:t>Разработил:</w:t>
          </w:r>
        </w:p>
        <w:p w:rsidR="005C466A" w:rsidRDefault="005C466A" w:rsidP="005C466A">
          <w:pPr>
            <w:rPr>
              <w:i/>
              <w:sz w:val="22"/>
              <w:szCs w:val="22"/>
            </w:rPr>
          </w:pPr>
          <w:r>
            <w:rPr>
              <w:i/>
              <w:color w:val="FF0000"/>
              <w:sz w:val="22"/>
              <w:szCs w:val="22"/>
              <w:lang w:val="bg-BG"/>
            </w:rPr>
            <w:t>Запиши преподавателя</w:t>
          </w:r>
        </w:p>
      </w:tc>
      <w:tc>
        <w:tcPr>
          <w:tcW w:w="3260" w:type="dxa"/>
          <w:tcBorders>
            <w:top w:val="single" w:sz="4" w:space="0" w:color="auto"/>
            <w:left w:val="single" w:sz="4" w:space="0" w:color="auto"/>
            <w:bottom w:val="single" w:sz="4" w:space="0" w:color="auto"/>
            <w:right w:val="single" w:sz="4" w:space="0" w:color="auto"/>
          </w:tcBorders>
          <w:hideMark/>
        </w:tcPr>
        <w:p w:rsidR="005C466A" w:rsidRDefault="005C466A" w:rsidP="005C466A">
          <w:pPr>
            <w:spacing w:before="120" w:after="120"/>
            <w:jc w:val="center"/>
            <w:rPr>
              <w:b/>
              <w:sz w:val="22"/>
              <w:szCs w:val="22"/>
              <w:lang w:val="bg-BG"/>
            </w:rPr>
          </w:pPr>
          <w:r>
            <w:rPr>
              <w:b/>
              <w:sz w:val="22"/>
              <w:szCs w:val="22"/>
              <w:lang w:val="bg-BG"/>
            </w:rPr>
            <w:t>Одобрена от:</w:t>
          </w:r>
        </w:p>
        <w:p w:rsidR="005C466A" w:rsidRPr="005C466A" w:rsidRDefault="005C466A" w:rsidP="005C466A">
          <w:pPr>
            <w:rPr>
              <w:sz w:val="22"/>
              <w:szCs w:val="22"/>
              <w:lang w:val="bg-BG"/>
            </w:rPr>
          </w:pPr>
          <w:r w:rsidRPr="005C466A">
            <w:rPr>
              <w:sz w:val="22"/>
              <w:szCs w:val="22"/>
              <w:lang w:val="bg-BG"/>
            </w:rPr>
            <w:t xml:space="preserve">Проф. д-р </w:t>
          </w:r>
          <w:r w:rsidRPr="005C466A">
            <w:rPr>
              <w:sz w:val="22"/>
              <w:szCs w:val="22"/>
              <w:lang w:val="bg-BG"/>
            </w:rPr>
            <w:t>С</w:t>
          </w:r>
          <w:r w:rsidRPr="005C466A">
            <w:rPr>
              <w:sz w:val="22"/>
              <w:szCs w:val="22"/>
              <w:lang w:val="bg-BG"/>
            </w:rPr>
            <w:t xml:space="preserve">. </w:t>
          </w:r>
          <w:r w:rsidRPr="005C466A">
            <w:rPr>
              <w:sz w:val="22"/>
              <w:szCs w:val="22"/>
              <w:lang w:val="bg-BG"/>
            </w:rPr>
            <w:t>Янкуловска</w:t>
          </w:r>
          <w:r w:rsidRPr="005C466A">
            <w:rPr>
              <w:sz w:val="22"/>
              <w:szCs w:val="22"/>
            </w:rPr>
            <w:t xml:space="preserve">, </w:t>
          </w:r>
          <w:proofErr w:type="spellStart"/>
          <w:r w:rsidRPr="005C466A">
            <w:rPr>
              <w:sz w:val="22"/>
              <w:szCs w:val="22"/>
              <w:lang w:val="bg-BG"/>
            </w:rPr>
            <w:t>д.м.н</w:t>
          </w:r>
          <w:proofErr w:type="spellEnd"/>
          <w:r w:rsidRPr="005C466A">
            <w:rPr>
              <w:sz w:val="22"/>
              <w:szCs w:val="22"/>
              <w:lang w:val="bg-BG"/>
            </w:rPr>
            <w:t>.</w:t>
          </w:r>
        </w:p>
      </w:tc>
      <w:tc>
        <w:tcPr>
          <w:tcW w:w="1984" w:type="dxa"/>
          <w:tcBorders>
            <w:top w:val="single" w:sz="4" w:space="0" w:color="auto"/>
            <w:left w:val="single" w:sz="4" w:space="0" w:color="auto"/>
            <w:bottom w:val="single" w:sz="4" w:space="0" w:color="auto"/>
            <w:right w:val="single" w:sz="4" w:space="0" w:color="auto"/>
          </w:tcBorders>
          <w:hideMark/>
        </w:tcPr>
        <w:p w:rsidR="005C466A" w:rsidRDefault="005C466A" w:rsidP="005C466A">
          <w:pPr>
            <w:spacing w:before="120" w:after="120"/>
            <w:jc w:val="center"/>
            <w:rPr>
              <w:b/>
              <w:sz w:val="22"/>
              <w:szCs w:val="22"/>
              <w:lang w:val="bg-BG"/>
            </w:rPr>
          </w:pPr>
          <w:r>
            <w:rPr>
              <w:b/>
              <w:sz w:val="22"/>
              <w:szCs w:val="22"/>
              <w:lang w:val="bg-BG"/>
            </w:rPr>
            <w:t>Утвърдена от:</w:t>
          </w:r>
        </w:p>
        <w:p w:rsidR="005C466A" w:rsidRDefault="005C466A" w:rsidP="005C466A">
          <w:pPr>
            <w:jc w:val="center"/>
            <w:rPr>
              <w:sz w:val="22"/>
              <w:szCs w:val="22"/>
              <w:lang w:val="bg-BG"/>
            </w:rPr>
          </w:pPr>
          <w:r>
            <w:rPr>
              <w:sz w:val="22"/>
              <w:szCs w:val="22"/>
              <w:lang w:val="bg-BG"/>
            </w:rPr>
            <w:t>Факултетен съвет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466A" w:rsidRDefault="005C466A" w:rsidP="005C466A">
          <w:pPr>
            <w:jc w:val="center"/>
            <w:rPr>
              <w:b/>
              <w:sz w:val="22"/>
              <w:szCs w:val="22"/>
              <w:lang w:val="bg-BG"/>
            </w:rPr>
          </w:pPr>
          <w:r>
            <w:rPr>
              <w:b/>
              <w:sz w:val="22"/>
              <w:szCs w:val="22"/>
              <w:lang w:val="bg-BG"/>
            </w:rPr>
            <w:t>Редакция № 1</w:t>
          </w:r>
        </w:p>
      </w:tc>
    </w:tr>
    <w:tr w:rsidR="005C466A" w:rsidTr="005C466A">
      <w:tc>
        <w:tcPr>
          <w:tcW w:w="3148" w:type="dxa"/>
          <w:tcBorders>
            <w:top w:val="single" w:sz="4" w:space="0" w:color="auto"/>
            <w:left w:val="single" w:sz="4" w:space="0" w:color="auto"/>
            <w:bottom w:val="single" w:sz="4" w:space="0" w:color="auto"/>
            <w:right w:val="single" w:sz="4" w:space="0" w:color="auto"/>
          </w:tcBorders>
          <w:hideMark/>
        </w:tcPr>
        <w:p w:rsidR="005C466A" w:rsidRDefault="005C466A" w:rsidP="005C466A">
          <w:pPr>
            <w:rPr>
              <w:color w:val="FF0000"/>
              <w:sz w:val="22"/>
              <w:szCs w:val="22"/>
              <w:lang w:val="bg-BG"/>
            </w:rPr>
          </w:pPr>
          <w:r>
            <w:rPr>
              <w:color w:val="FF0000"/>
              <w:sz w:val="22"/>
              <w:szCs w:val="22"/>
              <w:lang w:val="bg-BG"/>
            </w:rPr>
            <w:t>1.09.2015</w:t>
          </w:r>
        </w:p>
        <w:p w:rsidR="005C466A" w:rsidRDefault="005C466A" w:rsidP="005C466A">
          <w:pPr>
            <w:spacing w:before="120"/>
            <w:rPr>
              <w:sz w:val="22"/>
              <w:szCs w:val="22"/>
              <w:lang w:val="bg-BG"/>
            </w:rPr>
          </w:pPr>
          <w:r>
            <w:rPr>
              <w:sz w:val="22"/>
              <w:szCs w:val="22"/>
              <w:lang w:val="bg-BG"/>
            </w:rPr>
            <w:t xml:space="preserve">         .....................................</w:t>
          </w:r>
        </w:p>
        <w:p w:rsidR="005C466A" w:rsidRDefault="005C466A" w:rsidP="005C466A">
          <w:pPr>
            <w:rPr>
              <w:sz w:val="22"/>
              <w:szCs w:val="22"/>
              <w:lang w:val="ru-RU"/>
            </w:rPr>
          </w:pPr>
          <w:r>
            <w:rPr>
              <w:sz w:val="22"/>
              <w:szCs w:val="22"/>
              <w:lang w:val="bg-BG"/>
            </w:rPr>
            <w:t>/дата, подпис/</w:t>
          </w:r>
        </w:p>
      </w:tc>
      <w:tc>
        <w:tcPr>
          <w:tcW w:w="3260" w:type="dxa"/>
          <w:tcBorders>
            <w:top w:val="single" w:sz="4" w:space="0" w:color="auto"/>
            <w:left w:val="single" w:sz="4" w:space="0" w:color="auto"/>
            <w:bottom w:val="single" w:sz="4" w:space="0" w:color="auto"/>
            <w:right w:val="single" w:sz="4" w:space="0" w:color="auto"/>
          </w:tcBorders>
        </w:tcPr>
        <w:p w:rsidR="005C466A" w:rsidRDefault="005C466A" w:rsidP="005C466A">
          <w:pPr>
            <w:rPr>
              <w:sz w:val="22"/>
              <w:szCs w:val="22"/>
              <w:lang w:val="bg-BG"/>
            </w:rPr>
          </w:pPr>
        </w:p>
        <w:p w:rsidR="005C466A" w:rsidRDefault="005C466A" w:rsidP="005C466A">
          <w:pPr>
            <w:rPr>
              <w:sz w:val="22"/>
              <w:szCs w:val="22"/>
            </w:rPr>
          </w:pPr>
          <w:r>
            <w:rPr>
              <w:sz w:val="22"/>
              <w:szCs w:val="22"/>
              <w:lang w:val="bg-BG"/>
            </w:rPr>
            <w:t>........................................</w:t>
          </w:r>
          <w:bookmarkStart w:id="0" w:name="_GoBack"/>
          <w:bookmarkEnd w:id="0"/>
          <w:r>
            <w:rPr>
              <w:sz w:val="22"/>
              <w:szCs w:val="22"/>
              <w:lang w:val="bg-BG"/>
            </w:rPr>
            <w:t>........</w:t>
          </w:r>
        </w:p>
        <w:p w:rsidR="005C466A" w:rsidRDefault="005C466A" w:rsidP="005C466A">
          <w:pPr>
            <w:rPr>
              <w:sz w:val="22"/>
              <w:szCs w:val="22"/>
              <w:lang w:val="ru-RU"/>
            </w:rPr>
          </w:pPr>
          <w:r>
            <w:rPr>
              <w:sz w:val="22"/>
              <w:szCs w:val="22"/>
              <w:lang w:val="bg-BG"/>
            </w:rPr>
            <w:t>/дата, подпис/</w:t>
          </w:r>
        </w:p>
      </w:tc>
      <w:tc>
        <w:tcPr>
          <w:tcW w:w="1984" w:type="dxa"/>
          <w:tcBorders>
            <w:top w:val="single" w:sz="4" w:space="0" w:color="auto"/>
            <w:left w:val="single" w:sz="4" w:space="0" w:color="auto"/>
            <w:bottom w:val="single" w:sz="4" w:space="0" w:color="auto"/>
            <w:right w:val="single" w:sz="4" w:space="0" w:color="auto"/>
          </w:tcBorders>
        </w:tcPr>
        <w:p w:rsidR="005C466A" w:rsidRDefault="005C466A" w:rsidP="005C466A">
          <w:pPr>
            <w:rPr>
              <w:sz w:val="22"/>
              <w:szCs w:val="22"/>
              <w:lang w:val="bg-BG"/>
            </w:rPr>
          </w:pPr>
        </w:p>
        <w:p w:rsidR="005C466A" w:rsidRDefault="005C466A" w:rsidP="005C466A">
          <w:pPr>
            <w:rPr>
              <w:sz w:val="22"/>
              <w:szCs w:val="22"/>
              <w:lang w:val="bg-BG"/>
            </w:rPr>
          </w:pPr>
          <w:r>
            <w:rPr>
              <w:sz w:val="22"/>
              <w:szCs w:val="22"/>
              <w:lang w:val="bg-BG"/>
            </w:rPr>
            <w:t>............................</w:t>
          </w:r>
        </w:p>
        <w:p w:rsidR="005C466A" w:rsidRDefault="005C466A" w:rsidP="005C466A">
          <w:pPr>
            <w:rPr>
              <w:sz w:val="22"/>
              <w:szCs w:val="22"/>
              <w:lang w:val="ru-RU"/>
            </w:rPr>
          </w:pPr>
          <w:r>
            <w:rPr>
              <w:sz w:val="22"/>
              <w:szCs w:val="22"/>
              <w:lang w:val="bg-BG"/>
            </w:rPr>
            <w:t>/ протокол, дата /</w:t>
          </w:r>
        </w:p>
      </w:tc>
      <w:tc>
        <w:tcPr>
          <w:tcW w:w="1276" w:type="dxa"/>
          <w:tcBorders>
            <w:top w:val="single" w:sz="4" w:space="0" w:color="auto"/>
            <w:left w:val="single" w:sz="4" w:space="0" w:color="auto"/>
            <w:bottom w:val="single" w:sz="4" w:space="0" w:color="auto"/>
            <w:right w:val="single" w:sz="4" w:space="0" w:color="auto"/>
          </w:tcBorders>
          <w:tcMar>
            <w:top w:w="170" w:type="dxa"/>
            <w:left w:w="108" w:type="dxa"/>
            <w:bottom w:w="0" w:type="dxa"/>
            <w:right w:w="108" w:type="dxa"/>
          </w:tcMar>
        </w:tcPr>
        <w:p w:rsidR="005C466A" w:rsidRDefault="005C466A" w:rsidP="005C466A">
          <w:pPr>
            <w:jc w:val="center"/>
            <w:rPr>
              <w:b/>
              <w:sz w:val="20"/>
              <w:lang w:val="bg-BG"/>
            </w:rPr>
          </w:pPr>
          <w:r>
            <w:rPr>
              <w:b/>
              <w:sz w:val="20"/>
              <w:lang w:val="bg-BG"/>
            </w:rPr>
            <w:t xml:space="preserve">Валидна от: </w:t>
          </w:r>
        </w:p>
        <w:p w:rsidR="005C466A" w:rsidRDefault="005C466A" w:rsidP="005C466A">
          <w:pPr>
            <w:spacing w:before="120"/>
            <w:jc w:val="center"/>
            <w:rPr>
              <w:color w:val="FF0000"/>
              <w:sz w:val="22"/>
              <w:szCs w:val="22"/>
            </w:rPr>
          </w:pPr>
          <w:r>
            <w:rPr>
              <w:color w:val="FF0000"/>
              <w:sz w:val="22"/>
              <w:szCs w:val="22"/>
            </w:rPr>
            <w:t>1.09.2015</w:t>
          </w:r>
        </w:p>
        <w:p w:rsidR="005C466A" w:rsidRDefault="005C466A" w:rsidP="005C466A">
          <w:pPr>
            <w:jc w:val="center"/>
            <w:rPr>
              <w:sz w:val="22"/>
              <w:szCs w:val="22"/>
              <w:lang w:val="bg-BG"/>
            </w:rPr>
          </w:pPr>
        </w:p>
      </w:tc>
    </w:tr>
  </w:tbl>
  <w:p w:rsidR="00BD1099" w:rsidRDefault="00BD1099" w:rsidP="00431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FC" w:rsidRDefault="004D50FC">
      <w:r>
        <w:separator/>
      </w:r>
    </w:p>
  </w:footnote>
  <w:footnote w:type="continuationSeparator" w:id="0">
    <w:p w:rsidR="004D50FC" w:rsidRDefault="004D5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6A" w:rsidRDefault="005C4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42215B" w:rsidRPr="00F97151" w:rsidTr="00F92E58">
      <w:trPr>
        <w:trHeight w:val="173"/>
      </w:trPr>
      <w:tc>
        <w:tcPr>
          <w:tcW w:w="1418" w:type="dxa"/>
          <w:vMerge w:val="restart"/>
          <w:vAlign w:val="center"/>
        </w:tcPr>
        <w:p w:rsidR="0042215B" w:rsidRPr="00F97151" w:rsidRDefault="004D50FC" w:rsidP="0042215B">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55pt;margin-top:-2.2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2" DrawAspect="Content" ObjectID="_1509804810" r:id="rId2"/>
            </w:object>
          </w:r>
        </w:p>
      </w:tc>
      <w:tc>
        <w:tcPr>
          <w:tcW w:w="5386" w:type="dxa"/>
          <w:vMerge w:val="restart"/>
          <w:shd w:val="clear" w:color="auto" w:fill="auto"/>
          <w:vAlign w:val="center"/>
        </w:tcPr>
        <w:p w:rsidR="0042215B" w:rsidRPr="00A57D79" w:rsidRDefault="0042215B" w:rsidP="0042215B">
          <w:pPr>
            <w:jc w:val="center"/>
            <w:rPr>
              <w:b/>
              <w:caps/>
              <w:szCs w:val="24"/>
              <w:lang w:val="bg-BG"/>
            </w:rPr>
          </w:pPr>
          <w:r>
            <w:t>ФОРМУЛЯР</w:t>
          </w:r>
        </w:p>
      </w:tc>
      <w:tc>
        <w:tcPr>
          <w:tcW w:w="2835" w:type="dxa"/>
          <w:vAlign w:val="center"/>
        </w:tcPr>
        <w:p w:rsidR="0042215B" w:rsidRPr="00ED10BC" w:rsidRDefault="0042215B" w:rsidP="0042215B">
          <w:pPr>
            <w:ind w:right="-52"/>
            <w:rPr>
              <w:szCs w:val="24"/>
              <w:lang w:val="bg-BG"/>
            </w:rPr>
          </w:pPr>
          <w:r>
            <w:rPr>
              <w:szCs w:val="24"/>
              <w:lang w:val="bg-BG"/>
            </w:rPr>
            <w:t>Индекс</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42215B" w:rsidRPr="00F97151" w:rsidTr="00F92E58">
      <w:trPr>
        <w:trHeight w:val="171"/>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ED10BC" w:rsidRDefault="0042215B" w:rsidP="0042215B">
          <w:pPr>
            <w:ind w:right="-52"/>
            <w:rPr>
              <w:szCs w:val="24"/>
            </w:rPr>
          </w:pPr>
          <w:r>
            <w:rPr>
              <w:szCs w:val="24"/>
              <w:lang w:val="bg-BG"/>
            </w:rPr>
            <w:t>Издание</w:t>
          </w:r>
          <w:r w:rsidRPr="00ED10BC">
            <w:rPr>
              <w:szCs w:val="24"/>
              <w:lang w:val="bg-BG"/>
            </w:rPr>
            <w:t xml:space="preserve">: </w:t>
          </w:r>
          <w:r w:rsidRPr="00ED10BC">
            <w:rPr>
              <w:szCs w:val="24"/>
            </w:rPr>
            <w:t>P - 02</w:t>
          </w:r>
        </w:p>
      </w:tc>
    </w:tr>
    <w:tr w:rsidR="0042215B" w:rsidRPr="00F97151" w:rsidTr="00F92E58">
      <w:trPr>
        <w:trHeight w:val="173"/>
      </w:trPr>
      <w:tc>
        <w:tcPr>
          <w:tcW w:w="1418" w:type="dxa"/>
          <w:vMerge/>
          <w:vAlign w:val="center"/>
        </w:tcPr>
        <w:p w:rsidR="0042215B" w:rsidRPr="00F97151" w:rsidRDefault="0042215B" w:rsidP="0042215B">
          <w:pPr>
            <w:jc w:val="center"/>
            <w:rPr>
              <w:b/>
              <w:szCs w:val="24"/>
            </w:rPr>
          </w:pPr>
        </w:p>
      </w:tc>
      <w:tc>
        <w:tcPr>
          <w:tcW w:w="5386" w:type="dxa"/>
          <w:vMerge w:val="restart"/>
          <w:shd w:val="clear" w:color="auto" w:fill="auto"/>
          <w:vAlign w:val="center"/>
        </w:tcPr>
        <w:p w:rsidR="0042215B" w:rsidRPr="00A57D79" w:rsidRDefault="0042215B" w:rsidP="0042215B">
          <w:pPr>
            <w:jc w:val="center"/>
            <w:rPr>
              <w:b/>
              <w:szCs w:val="24"/>
              <w:lang w:val="bg-BG"/>
            </w:rPr>
          </w:pPr>
          <w:r>
            <w:rPr>
              <w:b/>
              <w:szCs w:val="24"/>
              <w:lang w:val="bg-BG"/>
            </w:rPr>
            <w:t>УЧЕБНА ПРОГРАМА</w:t>
          </w:r>
        </w:p>
      </w:tc>
      <w:tc>
        <w:tcPr>
          <w:tcW w:w="2835" w:type="dxa"/>
          <w:vAlign w:val="center"/>
        </w:tcPr>
        <w:p w:rsidR="0042215B" w:rsidRPr="00ED10BC" w:rsidRDefault="0042215B" w:rsidP="0042215B">
          <w:pPr>
            <w:ind w:right="-52"/>
            <w:rPr>
              <w:szCs w:val="24"/>
            </w:rPr>
          </w:pPr>
          <w:r>
            <w:rPr>
              <w:szCs w:val="24"/>
              <w:lang w:val="bg-BG"/>
            </w:rPr>
            <w:t>Дата</w:t>
          </w:r>
          <w:r w:rsidRPr="00ED10BC">
            <w:rPr>
              <w:szCs w:val="24"/>
              <w:lang w:val="ru-RU"/>
            </w:rPr>
            <w:t xml:space="preserve">: </w:t>
          </w:r>
          <w:r w:rsidRPr="00ED10BC">
            <w:rPr>
              <w:szCs w:val="24"/>
            </w:rPr>
            <w:t>01.09.2014</w:t>
          </w:r>
        </w:p>
      </w:tc>
    </w:tr>
    <w:tr w:rsidR="0042215B" w:rsidRPr="00F97151" w:rsidTr="00F92E58">
      <w:trPr>
        <w:trHeight w:val="172"/>
      </w:trPr>
      <w:tc>
        <w:tcPr>
          <w:tcW w:w="1418" w:type="dxa"/>
          <w:vMerge/>
          <w:vAlign w:val="center"/>
        </w:tcPr>
        <w:p w:rsidR="0042215B" w:rsidRPr="00F97151" w:rsidRDefault="0042215B" w:rsidP="0042215B">
          <w:pPr>
            <w:jc w:val="center"/>
            <w:rPr>
              <w:b/>
              <w:szCs w:val="24"/>
            </w:rPr>
          </w:pPr>
        </w:p>
      </w:tc>
      <w:tc>
        <w:tcPr>
          <w:tcW w:w="5386" w:type="dxa"/>
          <w:vMerge/>
          <w:vAlign w:val="center"/>
        </w:tcPr>
        <w:p w:rsidR="0042215B" w:rsidRPr="00F97151" w:rsidRDefault="0042215B" w:rsidP="0042215B">
          <w:pPr>
            <w:jc w:val="center"/>
            <w:rPr>
              <w:b/>
              <w:szCs w:val="24"/>
            </w:rPr>
          </w:pPr>
        </w:p>
      </w:tc>
      <w:tc>
        <w:tcPr>
          <w:tcW w:w="2835" w:type="dxa"/>
          <w:vAlign w:val="center"/>
        </w:tcPr>
        <w:p w:rsidR="0042215B" w:rsidRPr="00A57D79" w:rsidRDefault="0042215B" w:rsidP="0042215B">
          <w:pPr>
            <w:ind w:right="-52"/>
            <w:rPr>
              <w:szCs w:val="24"/>
              <w:lang w:val="bg-BG"/>
            </w:rPr>
          </w:pPr>
          <w:r w:rsidRPr="00A57D79">
            <w:rPr>
              <w:szCs w:val="24"/>
              <w:lang w:val="bg-BG"/>
            </w:rPr>
            <w:t>Стр.</w:t>
          </w:r>
          <w:r w:rsidRPr="00A57D79">
            <w:rPr>
              <w:szCs w:val="24"/>
            </w:rPr>
            <w:t xml:space="preserve"> </w:t>
          </w:r>
          <w:r w:rsidRPr="00A57D79">
            <w:rPr>
              <w:szCs w:val="24"/>
              <w:lang w:val="bg-BG"/>
            </w:rPr>
            <w:fldChar w:fldCharType="begin"/>
          </w:r>
          <w:r w:rsidRPr="00A57D79">
            <w:rPr>
              <w:szCs w:val="24"/>
              <w:lang w:val="bg-BG"/>
            </w:rPr>
            <w:instrText>PAGE  \* Arabic  \* MERGEFORMAT</w:instrText>
          </w:r>
          <w:r w:rsidRPr="00A57D79">
            <w:rPr>
              <w:szCs w:val="24"/>
              <w:lang w:val="bg-BG"/>
            </w:rPr>
            <w:fldChar w:fldCharType="separate"/>
          </w:r>
          <w:r w:rsidR="005C466A">
            <w:rPr>
              <w:noProof/>
              <w:szCs w:val="24"/>
              <w:lang w:val="bg-BG"/>
            </w:rPr>
            <w:t>2</w:t>
          </w:r>
          <w:r w:rsidRPr="00A57D79">
            <w:rPr>
              <w:szCs w:val="24"/>
              <w:lang w:val="bg-BG"/>
            </w:rPr>
            <w:fldChar w:fldCharType="end"/>
          </w:r>
          <w:r w:rsidRPr="00A57D79">
            <w:rPr>
              <w:szCs w:val="24"/>
              <w:lang w:val="bg-BG"/>
            </w:rPr>
            <w:t xml:space="preserve"> от </w:t>
          </w:r>
          <w:r w:rsidRPr="00A57D79">
            <w:rPr>
              <w:szCs w:val="24"/>
              <w:lang w:val="bg-BG"/>
            </w:rPr>
            <w:fldChar w:fldCharType="begin"/>
          </w:r>
          <w:r w:rsidRPr="00A57D79">
            <w:rPr>
              <w:szCs w:val="24"/>
              <w:lang w:val="bg-BG"/>
            </w:rPr>
            <w:instrText>NUMPAGES  \* Arabic  \* MERGEFORMAT</w:instrText>
          </w:r>
          <w:r w:rsidRPr="00A57D79">
            <w:rPr>
              <w:szCs w:val="24"/>
              <w:lang w:val="bg-BG"/>
            </w:rPr>
            <w:fldChar w:fldCharType="separate"/>
          </w:r>
          <w:r w:rsidR="005C466A">
            <w:rPr>
              <w:noProof/>
              <w:szCs w:val="24"/>
              <w:lang w:val="bg-BG"/>
            </w:rPr>
            <w:t>2</w:t>
          </w:r>
          <w:r w:rsidRPr="00A57D79">
            <w:rPr>
              <w:szCs w:val="24"/>
              <w:lang w:val="bg-BG"/>
            </w:rPr>
            <w:fldChar w:fldCharType="end"/>
          </w:r>
          <w:r w:rsidRPr="00A57D79">
            <w:rPr>
              <w:szCs w:val="24"/>
            </w:rPr>
            <w:t xml:space="preserve"> </w:t>
          </w:r>
          <w:r w:rsidRPr="00A57D79">
            <w:rPr>
              <w:szCs w:val="24"/>
              <w:lang w:val="bg-BG"/>
            </w:rPr>
            <w:t>страници</w:t>
          </w:r>
        </w:p>
      </w:tc>
    </w:tr>
  </w:tbl>
  <w:p w:rsidR="00BD1099" w:rsidRPr="00BD1099" w:rsidRDefault="00BD1099" w:rsidP="004221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386"/>
      <w:gridCol w:w="2835"/>
    </w:tblGrid>
    <w:tr w:rsidR="00BD1099" w:rsidRPr="00F97151" w:rsidTr="00A57D79">
      <w:trPr>
        <w:trHeight w:val="173"/>
      </w:trPr>
      <w:tc>
        <w:tcPr>
          <w:tcW w:w="1418" w:type="dxa"/>
          <w:vMerge w:val="restart"/>
          <w:vAlign w:val="center"/>
        </w:tcPr>
        <w:p w:rsidR="00BD1099" w:rsidRPr="00F97151" w:rsidRDefault="004D50FC" w:rsidP="00BD1099">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9804811" r:id="rId2"/>
            </w:object>
          </w:r>
        </w:p>
      </w:tc>
      <w:tc>
        <w:tcPr>
          <w:tcW w:w="5386" w:type="dxa"/>
          <w:vMerge w:val="restart"/>
          <w:shd w:val="clear" w:color="auto" w:fill="auto"/>
          <w:vAlign w:val="center"/>
        </w:tcPr>
        <w:p w:rsidR="00BD1099" w:rsidRPr="00A57D79" w:rsidRDefault="00A57D79" w:rsidP="00BD1099">
          <w:pPr>
            <w:jc w:val="center"/>
            <w:rPr>
              <w:b/>
              <w:caps/>
              <w:szCs w:val="24"/>
              <w:lang w:val="bg-BG"/>
            </w:rPr>
          </w:pPr>
          <w:r>
            <w:t>ФОРМУЛЯР</w:t>
          </w:r>
        </w:p>
      </w:tc>
      <w:tc>
        <w:tcPr>
          <w:tcW w:w="2835" w:type="dxa"/>
          <w:vAlign w:val="center"/>
        </w:tcPr>
        <w:p w:rsidR="00BD1099" w:rsidRPr="00ED10BC" w:rsidRDefault="00A57D79" w:rsidP="00BD1099">
          <w:pPr>
            <w:ind w:right="-52"/>
            <w:rPr>
              <w:szCs w:val="24"/>
              <w:lang w:val="bg-BG"/>
            </w:rPr>
          </w:pPr>
          <w:r>
            <w:rPr>
              <w:szCs w:val="24"/>
              <w:lang w:val="bg-BG"/>
            </w:rPr>
            <w:t>Индекс</w:t>
          </w:r>
          <w:r w:rsidR="00BD1099" w:rsidRPr="00ED10BC">
            <w:rPr>
              <w:szCs w:val="24"/>
              <w:lang w:val="bg-BG"/>
            </w:rPr>
            <w:t xml:space="preserve">: </w:t>
          </w:r>
          <w:r w:rsidR="00BD1099" w:rsidRPr="00ED10BC">
            <w:rPr>
              <w:szCs w:val="24"/>
            </w:rPr>
            <w:t xml:space="preserve">FO </w:t>
          </w:r>
          <w:r w:rsidR="00BD1099" w:rsidRPr="00ED10BC">
            <w:rPr>
              <w:szCs w:val="24"/>
              <w:lang w:val="ru-RU"/>
            </w:rPr>
            <w:t xml:space="preserve">- 04.01.01 - </w:t>
          </w:r>
          <w:r w:rsidR="00BD1099" w:rsidRPr="00ED10BC">
            <w:rPr>
              <w:szCs w:val="24"/>
            </w:rPr>
            <w:t>0</w:t>
          </w:r>
          <w:r w:rsidR="00BD1099" w:rsidRPr="00ED10BC">
            <w:rPr>
              <w:szCs w:val="24"/>
              <w:lang w:val="bg-BG"/>
            </w:rPr>
            <w:t>2</w:t>
          </w:r>
        </w:p>
      </w:tc>
    </w:tr>
    <w:tr w:rsidR="00BD1099" w:rsidRPr="00F97151" w:rsidTr="00A57D79">
      <w:trPr>
        <w:trHeight w:val="171"/>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ED10BC" w:rsidRDefault="00A57D79" w:rsidP="00BD1099">
          <w:pPr>
            <w:ind w:right="-52"/>
            <w:rPr>
              <w:szCs w:val="24"/>
            </w:rPr>
          </w:pPr>
          <w:r>
            <w:rPr>
              <w:szCs w:val="24"/>
              <w:lang w:val="bg-BG"/>
            </w:rPr>
            <w:t>Издание</w:t>
          </w:r>
          <w:r w:rsidR="00BD1099" w:rsidRPr="00ED10BC">
            <w:rPr>
              <w:szCs w:val="24"/>
              <w:lang w:val="bg-BG"/>
            </w:rPr>
            <w:t xml:space="preserve">: </w:t>
          </w:r>
          <w:r w:rsidR="00BD1099" w:rsidRPr="00ED10BC">
            <w:rPr>
              <w:szCs w:val="24"/>
            </w:rPr>
            <w:t>P - 02</w:t>
          </w:r>
        </w:p>
      </w:tc>
    </w:tr>
    <w:tr w:rsidR="00BD1099" w:rsidRPr="00F97151" w:rsidTr="00A57D79">
      <w:trPr>
        <w:trHeight w:val="173"/>
      </w:trPr>
      <w:tc>
        <w:tcPr>
          <w:tcW w:w="1418" w:type="dxa"/>
          <w:vMerge/>
          <w:vAlign w:val="center"/>
        </w:tcPr>
        <w:p w:rsidR="00BD1099" w:rsidRPr="00F97151" w:rsidRDefault="00BD1099" w:rsidP="00BD1099">
          <w:pPr>
            <w:jc w:val="center"/>
            <w:rPr>
              <w:b/>
              <w:szCs w:val="24"/>
            </w:rPr>
          </w:pPr>
        </w:p>
      </w:tc>
      <w:tc>
        <w:tcPr>
          <w:tcW w:w="5386" w:type="dxa"/>
          <w:vMerge w:val="restart"/>
          <w:shd w:val="clear" w:color="auto" w:fill="auto"/>
          <w:vAlign w:val="center"/>
        </w:tcPr>
        <w:p w:rsidR="00BD1099" w:rsidRPr="00A57D79" w:rsidRDefault="00A57D79" w:rsidP="00BD1099">
          <w:pPr>
            <w:jc w:val="center"/>
            <w:rPr>
              <w:b/>
              <w:szCs w:val="24"/>
              <w:lang w:val="bg-BG"/>
            </w:rPr>
          </w:pPr>
          <w:r>
            <w:rPr>
              <w:b/>
              <w:szCs w:val="24"/>
              <w:lang w:val="bg-BG"/>
            </w:rPr>
            <w:t>УЧЕБНА ПРОГРАМА</w:t>
          </w:r>
        </w:p>
      </w:tc>
      <w:tc>
        <w:tcPr>
          <w:tcW w:w="2835" w:type="dxa"/>
          <w:vAlign w:val="center"/>
        </w:tcPr>
        <w:p w:rsidR="00BD1099" w:rsidRPr="00ED10BC" w:rsidRDefault="00A57D79" w:rsidP="00BD1099">
          <w:pPr>
            <w:ind w:right="-52"/>
            <w:rPr>
              <w:szCs w:val="24"/>
            </w:rPr>
          </w:pPr>
          <w:r>
            <w:rPr>
              <w:szCs w:val="24"/>
              <w:lang w:val="bg-BG"/>
            </w:rPr>
            <w:t>Дата</w:t>
          </w:r>
          <w:r w:rsidR="00BD1099" w:rsidRPr="00ED10BC">
            <w:rPr>
              <w:szCs w:val="24"/>
              <w:lang w:val="ru-RU"/>
            </w:rPr>
            <w:t xml:space="preserve">: </w:t>
          </w:r>
          <w:r w:rsidR="00BD1099" w:rsidRPr="00ED10BC">
            <w:rPr>
              <w:szCs w:val="24"/>
            </w:rPr>
            <w:t>01.09.2014</w:t>
          </w:r>
        </w:p>
      </w:tc>
    </w:tr>
    <w:tr w:rsidR="00BD1099" w:rsidRPr="00F97151" w:rsidTr="00A57D79">
      <w:trPr>
        <w:trHeight w:val="172"/>
      </w:trPr>
      <w:tc>
        <w:tcPr>
          <w:tcW w:w="1418" w:type="dxa"/>
          <w:vMerge/>
          <w:vAlign w:val="center"/>
        </w:tcPr>
        <w:p w:rsidR="00BD1099" w:rsidRPr="00F97151" w:rsidRDefault="00BD1099" w:rsidP="00BD1099">
          <w:pPr>
            <w:jc w:val="center"/>
            <w:rPr>
              <w:b/>
              <w:szCs w:val="24"/>
            </w:rPr>
          </w:pPr>
        </w:p>
      </w:tc>
      <w:tc>
        <w:tcPr>
          <w:tcW w:w="5386" w:type="dxa"/>
          <w:vMerge/>
          <w:vAlign w:val="center"/>
        </w:tcPr>
        <w:p w:rsidR="00BD1099" w:rsidRPr="00F97151" w:rsidRDefault="00BD1099" w:rsidP="00BD1099">
          <w:pPr>
            <w:jc w:val="center"/>
            <w:rPr>
              <w:b/>
              <w:szCs w:val="24"/>
            </w:rPr>
          </w:pPr>
        </w:p>
      </w:tc>
      <w:tc>
        <w:tcPr>
          <w:tcW w:w="2835" w:type="dxa"/>
          <w:vAlign w:val="center"/>
        </w:tcPr>
        <w:p w:rsidR="00BD1099" w:rsidRPr="00A57D79" w:rsidRDefault="00A57D79" w:rsidP="00A57D79">
          <w:pPr>
            <w:ind w:right="-52"/>
            <w:rPr>
              <w:szCs w:val="24"/>
              <w:lang w:val="bg-BG"/>
            </w:rPr>
          </w:pPr>
          <w:r w:rsidRPr="00A57D79">
            <w:rPr>
              <w:szCs w:val="24"/>
              <w:lang w:val="bg-BG"/>
            </w:rPr>
            <w:t>Стр.</w:t>
          </w:r>
          <w:r w:rsidR="00BD1099" w:rsidRPr="00A57D79">
            <w:rPr>
              <w:szCs w:val="24"/>
            </w:rPr>
            <w:t xml:space="preserve"> </w:t>
          </w:r>
          <w:r w:rsidR="00A60AF1" w:rsidRPr="00A57D79">
            <w:rPr>
              <w:szCs w:val="24"/>
              <w:lang w:val="bg-BG"/>
            </w:rPr>
            <w:fldChar w:fldCharType="begin"/>
          </w:r>
          <w:r w:rsidR="00A60AF1" w:rsidRPr="00A57D79">
            <w:rPr>
              <w:szCs w:val="24"/>
              <w:lang w:val="bg-BG"/>
            </w:rPr>
            <w:instrText>PAGE  \* Arabic  \* MERGEFORMAT</w:instrText>
          </w:r>
          <w:r w:rsidR="00A60AF1" w:rsidRPr="00A57D79">
            <w:rPr>
              <w:szCs w:val="24"/>
              <w:lang w:val="bg-BG"/>
            </w:rPr>
            <w:fldChar w:fldCharType="separate"/>
          </w:r>
          <w:r w:rsidR="005C466A">
            <w:rPr>
              <w:noProof/>
              <w:szCs w:val="24"/>
              <w:lang w:val="bg-BG"/>
            </w:rPr>
            <w:t>1</w:t>
          </w:r>
          <w:r w:rsidR="00A60AF1" w:rsidRPr="00A57D79">
            <w:rPr>
              <w:szCs w:val="24"/>
              <w:lang w:val="bg-BG"/>
            </w:rPr>
            <w:fldChar w:fldCharType="end"/>
          </w:r>
          <w:r w:rsidR="00A60AF1" w:rsidRPr="00A57D79">
            <w:rPr>
              <w:szCs w:val="24"/>
              <w:lang w:val="bg-BG"/>
            </w:rPr>
            <w:t xml:space="preserve"> </w:t>
          </w:r>
          <w:r w:rsidRPr="00A57D79">
            <w:rPr>
              <w:szCs w:val="24"/>
              <w:lang w:val="bg-BG"/>
            </w:rPr>
            <w:t>от</w:t>
          </w:r>
          <w:r w:rsidR="00BD1099" w:rsidRPr="00A57D79">
            <w:rPr>
              <w:szCs w:val="24"/>
              <w:lang w:val="bg-BG"/>
            </w:rPr>
            <w:t xml:space="preserve"> </w:t>
          </w:r>
          <w:r w:rsidR="00A60AF1" w:rsidRPr="00A57D79">
            <w:rPr>
              <w:szCs w:val="24"/>
              <w:lang w:val="bg-BG"/>
            </w:rPr>
            <w:fldChar w:fldCharType="begin"/>
          </w:r>
          <w:r w:rsidR="00A60AF1" w:rsidRPr="00A57D79">
            <w:rPr>
              <w:szCs w:val="24"/>
              <w:lang w:val="bg-BG"/>
            </w:rPr>
            <w:instrText>NUMPAGES  \* Arabic  \* MERGEFORMAT</w:instrText>
          </w:r>
          <w:r w:rsidR="00A60AF1" w:rsidRPr="00A57D79">
            <w:rPr>
              <w:szCs w:val="24"/>
              <w:lang w:val="bg-BG"/>
            </w:rPr>
            <w:fldChar w:fldCharType="separate"/>
          </w:r>
          <w:r w:rsidR="005C466A">
            <w:rPr>
              <w:noProof/>
              <w:szCs w:val="24"/>
              <w:lang w:val="bg-BG"/>
            </w:rPr>
            <w:t>2</w:t>
          </w:r>
          <w:r w:rsidR="00A60AF1" w:rsidRPr="00A57D79">
            <w:rPr>
              <w:szCs w:val="24"/>
              <w:lang w:val="bg-BG"/>
            </w:rPr>
            <w:fldChar w:fldCharType="end"/>
          </w:r>
          <w:r w:rsidR="00ED596F" w:rsidRPr="00A57D79">
            <w:rPr>
              <w:szCs w:val="24"/>
            </w:rPr>
            <w:t xml:space="preserve"> </w:t>
          </w:r>
          <w:r w:rsidRPr="00A57D79">
            <w:rPr>
              <w:szCs w:val="24"/>
              <w:lang w:val="bg-BG"/>
            </w:rPr>
            <w:t>страници</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15:restartNumberingAfterBreak="0">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2"/>
    <w:rsid w:val="00005DFB"/>
    <w:rsid w:val="00012DCE"/>
    <w:rsid w:val="000247CA"/>
    <w:rsid w:val="00024827"/>
    <w:rsid w:val="000255E1"/>
    <w:rsid w:val="000377B3"/>
    <w:rsid w:val="000430A2"/>
    <w:rsid w:val="00045532"/>
    <w:rsid w:val="00053BC5"/>
    <w:rsid w:val="0006058A"/>
    <w:rsid w:val="00090439"/>
    <w:rsid w:val="000A108A"/>
    <w:rsid w:val="000A1782"/>
    <w:rsid w:val="000A3255"/>
    <w:rsid w:val="000B3CB9"/>
    <w:rsid w:val="000C713A"/>
    <w:rsid w:val="000F502C"/>
    <w:rsid w:val="000F6304"/>
    <w:rsid w:val="001003F8"/>
    <w:rsid w:val="00101446"/>
    <w:rsid w:val="00124A59"/>
    <w:rsid w:val="00126BB3"/>
    <w:rsid w:val="00132330"/>
    <w:rsid w:val="00140114"/>
    <w:rsid w:val="001960EC"/>
    <w:rsid w:val="001A19A0"/>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2EF1"/>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E3DE3"/>
    <w:rsid w:val="003F1B66"/>
    <w:rsid w:val="00417E5C"/>
    <w:rsid w:val="0042215B"/>
    <w:rsid w:val="0043083F"/>
    <w:rsid w:val="00431385"/>
    <w:rsid w:val="00444337"/>
    <w:rsid w:val="004556DB"/>
    <w:rsid w:val="00461F7D"/>
    <w:rsid w:val="0048563E"/>
    <w:rsid w:val="004926C8"/>
    <w:rsid w:val="00496B16"/>
    <w:rsid w:val="004D0C14"/>
    <w:rsid w:val="004D428B"/>
    <w:rsid w:val="004D50FC"/>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5C466A"/>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A6087"/>
    <w:rsid w:val="007D49C2"/>
    <w:rsid w:val="0081100E"/>
    <w:rsid w:val="008279FE"/>
    <w:rsid w:val="00830FC5"/>
    <w:rsid w:val="00844F80"/>
    <w:rsid w:val="008456E0"/>
    <w:rsid w:val="00873E9A"/>
    <w:rsid w:val="00876428"/>
    <w:rsid w:val="00880086"/>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57D79"/>
    <w:rsid w:val="00A60AF1"/>
    <w:rsid w:val="00A74C3A"/>
    <w:rsid w:val="00A817D9"/>
    <w:rsid w:val="00AB1255"/>
    <w:rsid w:val="00AB5F55"/>
    <w:rsid w:val="00AF7563"/>
    <w:rsid w:val="00B1125F"/>
    <w:rsid w:val="00B179ED"/>
    <w:rsid w:val="00B22640"/>
    <w:rsid w:val="00B449E2"/>
    <w:rsid w:val="00B453E0"/>
    <w:rsid w:val="00B45B93"/>
    <w:rsid w:val="00B57E3A"/>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021F9"/>
    <w:rsid w:val="00D34686"/>
    <w:rsid w:val="00D51530"/>
    <w:rsid w:val="00D678AC"/>
    <w:rsid w:val="00D76362"/>
    <w:rsid w:val="00D82264"/>
    <w:rsid w:val="00D86BC5"/>
    <w:rsid w:val="00D910A0"/>
    <w:rsid w:val="00DA4368"/>
    <w:rsid w:val="00DB1185"/>
    <w:rsid w:val="00DB150D"/>
    <w:rsid w:val="00DB44A2"/>
    <w:rsid w:val="00DC3A42"/>
    <w:rsid w:val="00DC4A30"/>
    <w:rsid w:val="00DD05DE"/>
    <w:rsid w:val="00DD1E4A"/>
    <w:rsid w:val="00DD2A2A"/>
    <w:rsid w:val="00DE1976"/>
    <w:rsid w:val="00DE6A44"/>
    <w:rsid w:val="00E017C4"/>
    <w:rsid w:val="00E07E10"/>
    <w:rsid w:val="00E11B9E"/>
    <w:rsid w:val="00E131E7"/>
    <w:rsid w:val="00E15582"/>
    <w:rsid w:val="00E3365C"/>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861D4"/>
    <w:rsid w:val="00F97151"/>
    <w:rsid w:val="00FA02DC"/>
    <w:rsid w:val="00FA400E"/>
    <w:rsid w:val="00FA7FD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4CADBB2-A913-4A53-9BC1-78E8F28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035620673">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E8C7D-7C56-4FB3-BA0F-3E15192F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520</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Tzanev-MU</cp:lastModifiedBy>
  <cp:revision>3</cp:revision>
  <cp:lastPrinted>2015-11-07T13:27:00Z</cp:lastPrinted>
  <dcterms:created xsi:type="dcterms:W3CDTF">2015-11-23T15:14:00Z</dcterms:created>
  <dcterms:modified xsi:type="dcterms:W3CDTF">2015-11-23T15:27:00Z</dcterms:modified>
</cp:coreProperties>
</file>