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153E17" w:rsidRPr="00923653" w:rsidRDefault="003F6BC2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ОРГАНИЧНА  ХИМИЯ  ЗА </w:t>
      </w:r>
      <w:r w:rsidR="00153E17" w:rsidRPr="00923653">
        <w:rPr>
          <w:b/>
          <w:sz w:val="22"/>
          <w:szCs w:val="22"/>
        </w:rPr>
        <w:t xml:space="preserve"> СПЕЦИАЛНОСТ </w:t>
      </w:r>
      <w:r w:rsidR="00400FFA">
        <w:rPr>
          <w:b/>
          <w:sz w:val="22"/>
          <w:szCs w:val="22"/>
        </w:rPr>
        <w:t xml:space="preserve"> </w:t>
      </w:r>
      <w:r w:rsidR="00153E17" w:rsidRPr="00923653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ФАРМАЦИЯ</w:t>
      </w:r>
      <w:r w:rsidR="00153E17" w:rsidRPr="00923653">
        <w:rPr>
          <w:b/>
          <w:sz w:val="22"/>
          <w:szCs w:val="22"/>
        </w:rPr>
        <w:t>”</w:t>
      </w:r>
    </w:p>
    <w:p w:rsidR="00153E17" w:rsidRPr="00923653" w:rsidRDefault="00153E17" w:rsidP="00153E17">
      <w:pPr>
        <w:jc w:val="center"/>
      </w:pPr>
    </w:p>
    <w:p w:rsidR="00153E17" w:rsidRPr="00923653" w:rsidRDefault="00153E17" w:rsidP="00153E17">
      <w:pPr>
        <w:jc w:val="center"/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ТАБЛИЦИ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DD1225" w:rsidRDefault="00DD1225" w:rsidP="008063C4">
      <w:pPr>
        <w:jc w:val="center"/>
        <w:rPr>
          <w:b/>
          <w:color w:val="FF0000"/>
          <w:sz w:val="22"/>
          <w:szCs w:val="22"/>
        </w:rPr>
      </w:pPr>
      <w:r w:rsidRPr="00DD1225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978B2" w:rsidRDefault="00003EF1" w:rsidP="00F978B2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8215BA">
              <w:rPr>
                <w:rFonts w:ascii="Arial" w:hAnsi="Arial" w:cs="Arial"/>
                <w:sz w:val="18"/>
                <w:szCs w:val="18"/>
              </w:rPr>
              <w:t>Органична химия</w:t>
            </w:r>
            <w:r w:rsidRPr="00923653">
              <w:rPr>
                <w:rFonts w:ascii="Arial" w:hAnsi="Arial" w:cs="Arial"/>
                <w:sz w:val="18"/>
                <w:szCs w:val="18"/>
              </w:rPr>
              <w:t>" е от учебен план за обучение на студенти от МУ – Плевен, специалност "</w:t>
            </w:r>
            <w:r w:rsidR="008215BA">
              <w:rPr>
                <w:rFonts w:ascii="Arial" w:hAnsi="Arial" w:cs="Arial"/>
                <w:sz w:val="18"/>
                <w:szCs w:val="18"/>
              </w:rPr>
              <w:t>Фармация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".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дисциплината е да се придобият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фундаментални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знания и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практически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умения по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органична химия, която лежи в основата на създаване на нови, синтетични лекарствени препарати.  Органичната химия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задължителна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в учебния план </w:t>
            </w:r>
            <w:r w:rsidRPr="00923653">
              <w:rPr>
                <w:rFonts w:ascii="Arial" w:hAnsi="Arial" w:cs="Arial"/>
                <w:sz w:val="18"/>
                <w:szCs w:val="18"/>
              </w:rPr>
              <w:t>и се изучава в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трети и четвърти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семестър на </w:t>
            </w:r>
            <w:r w:rsidR="008215BA">
              <w:rPr>
                <w:rFonts w:ascii="Arial" w:hAnsi="Arial" w:cs="Arial"/>
                <w:sz w:val="18"/>
                <w:szCs w:val="18"/>
              </w:rPr>
              <w:t>втори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курс, като завършва със семестриален изпит.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В лекционния курс по учебната дисциплина с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а включени всички международно приети теми по оформяне </w:t>
            </w:r>
            <w:r w:rsidR="00DE7FB1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F978B2">
              <w:rPr>
                <w:rFonts w:ascii="Arial" w:hAnsi="Arial" w:cs="Arial"/>
                <w:sz w:val="18"/>
                <w:szCs w:val="18"/>
              </w:rPr>
              <w:t>необходимия за надграждане фундамент.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Органичната химия предоставя уникалната възможност да се обяснят на фундаментално ниво: (1) взаимовръзката между структура и свойства; (2) как протичат органичните реакции; (3) как мож</w:t>
            </w:r>
            <w:r w:rsidR="00C3767C">
              <w:rPr>
                <w:rFonts w:ascii="Arial" w:hAnsi="Arial" w:cs="Arial"/>
                <w:sz w:val="18"/>
                <w:szCs w:val="18"/>
              </w:rPr>
              <w:t>е да се синтезират фармацевтично важни съединения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влияещи върху биохимични</w:t>
            </w:r>
            <w:r w:rsidR="00C3767C">
              <w:rPr>
                <w:rFonts w:ascii="Arial" w:hAnsi="Arial" w:cs="Arial"/>
                <w:sz w:val="18"/>
                <w:szCs w:val="18"/>
              </w:rPr>
              <w:t>те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реакции.  Целта на курса по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DE7FB1">
              <w:rPr>
                <w:rFonts w:ascii="Arial" w:hAnsi="Arial" w:cs="Arial"/>
                <w:sz w:val="18"/>
                <w:szCs w:val="18"/>
              </w:rPr>
              <w:t>ОРГАНИЧНА ХИМИЯ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е да се усвоят фундаментални представи за структурата и реакционната способност на основните класове органични съединения.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Опитът на значителен брой преподаватели по органична химия у нас и в чужбина е показал, че студентите усвояват най-успешно предмета когато се прилага форматът на разделяне на материала по функционални групи.  По този признак огромният фактологичен обем се подразделя на малки единици, като всяка следваща надгражда и използва натрупаните в предишните знания.  Програмата включва пет въвеждащи теми, необходими за по-късно използване на номенклатурата, видовете химични връзки и елементи на стереохимията.  Систематично се разглеждат класовете въглеводороди и техни халогенопроизводни.  Последните дават възможност за представяне на няколко основни типа реакционни механизми, а след изучаване на ароматни въглеводороди – и на останалите основни типове.  Тези механизми са значително по-малко на брой от броя функционални групи и впоследствие свързват в единно цяло трансформациите в по-сложни структури, които са в скелета на този курс.  Набляга се на реакционни механизми, но в рамките на разделянето според функционални групи.  Последователно се разглеждат класовете съединения: хидроксилни съединения, карбонилни съединения, карбоксилни киселини и техни функционални производни, амини, както и техни ди- и полифункционални аналози.  Разглеждането на всеки клас съединения е по единен план: електронна структура, методи за синтез, типични реакции, важни представители.  Чрез изучаване на хетероциклените, в частност азотсъдържащи, съединения се постига връзка с биологична активност и участие на тези структурни единици в изграждане на биополимери.  Въглехидратите и аминокиселините се описват със същата цел.  Заключителните теми по липиди, терпени и стероиди имат по-скоро обзорен характер.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Практическите занятия – в лабораторна и семинарна форма – имат две главни цели: (1) да се постигне навременно и по-задълбочено възприемане и осмисляне на лекционния материал и (2) да се усвоят първоначални умения и стандартни навици за практическо приложение на придобитите знания по органична химия, в частност, за индустриално приложение на органичен синтез.</w:t>
            </w:r>
          </w:p>
          <w:p w:rsidR="005A674F" w:rsidRPr="00923653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презентации за всяка отделна лекция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тезиси за изпълнение на практически упражнения.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Разработена е и тестова система за контрол на придобитите от обучаемите знания, в която са включени </w:t>
            </w:r>
            <w:r>
              <w:rPr>
                <w:rFonts w:ascii="Arial" w:hAnsi="Arial" w:cs="Arial"/>
                <w:sz w:val="18"/>
                <w:szCs w:val="18"/>
              </w:rPr>
              <w:t xml:space="preserve">много примерни </w:t>
            </w:r>
            <w:r w:rsidRPr="00923653">
              <w:rPr>
                <w:rFonts w:ascii="Arial" w:hAnsi="Arial" w:cs="Arial"/>
                <w:sz w:val="18"/>
                <w:szCs w:val="18"/>
              </w:rPr>
              <w:t>въпроси</w:t>
            </w:r>
            <w:r>
              <w:rPr>
                <w:rFonts w:ascii="Arial" w:hAnsi="Arial" w:cs="Arial"/>
                <w:sz w:val="18"/>
                <w:szCs w:val="18"/>
              </w:rPr>
              <w:t>, които може да се използват за окончателния семестриален изпит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965CD" w:rsidP="002965C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Проф. Стефан Е. Бояджиев, дхн;  Ас. Теодора Г. Александрова;  Ас. Александър </w:t>
            </w:r>
            <w:r w:rsidR="00143DCD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С. </w:t>
            </w: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Пъшев </w:t>
            </w:r>
            <w:r w:rsidRPr="002965CD">
              <w:rPr>
                <w:rFonts w:ascii="Arial" w:hAnsi="Arial" w:cs="Arial"/>
                <w:i/>
                <w:color w:val="FF0000"/>
                <w:sz w:val="18"/>
                <w:szCs w:val="18"/>
              </w:rPr>
              <w:t>(тъй като е хоноруван – моля, попълнете името му на ръка!)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разработена от проф. дхн Стефан Е. Бояджиев в обучаващата катедра, на коя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то е възложена учебната дисциплина.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разработването на програмата е следван подходът на изложение на учебния материал в реномирани и публикувани неотдавна учебници, както на български, така и на английски език. 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 цел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приложени и спазени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процедурите за този вид учебен документ, заложени в Системата за поддържане на качеството на обучение.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Програмата се обсъжда в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катедрения съвет и се предлага за приемане от съвета на основното звено.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учебната програма са посочени тематичния план на лекциите и упражненията и тяхното подробно съдържание под формата на тезиси.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Учебното съдържание на програмата се актуализира ежегодно в съответствие с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тенденциите в преподаването на дисциплината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 Програмата влиза в сила след утвърждаване от Декана на факултет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„Фармация”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923653" w:rsidRDefault="00433C41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.5pt;height:7.5pt">
                  <v:imagedata r:id="rId7" r:href="rId8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</w:t>
            </w:r>
            <w:r w:rsidR="00F978B2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SEB_Учебна програма-Формулар ФМ.docx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”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2354F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2354F7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по „Органична химия” </w:t>
            </w:r>
            <w:r w:rsidRPr="00923653">
              <w:rPr>
                <w:rFonts w:ascii="Arial" w:hAnsi="Arial" w:cs="Arial"/>
                <w:sz w:val="18"/>
                <w:szCs w:val="18"/>
              </w:rPr>
              <w:t>е предназначен за студенти от МУ – Плевен в редовна форма на обучение по специалност „</w:t>
            </w:r>
            <w:r w:rsidR="002354F7">
              <w:rPr>
                <w:rFonts w:ascii="Arial" w:hAnsi="Arial" w:cs="Arial"/>
                <w:sz w:val="18"/>
                <w:szCs w:val="18"/>
              </w:rPr>
              <w:t>Фармация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75 учебни часа </w:t>
            </w:r>
            <w:r w:rsidRPr="00923653">
              <w:rPr>
                <w:rFonts w:ascii="Arial" w:hAnsi="Arial" w:cs="Arial"/>
                <w:sz w:val="18"/>
                <w:szCs w:val="18"/>
              </w:rPr>
              <w:t>лекции</w:t>
            </w:r>
            <w:r w:rsidR="002354F7">
              <w:rPr>
                <w:rFonts w:ascii="Arial" w:hAnsi="Arial" w:cs="Arial"/>
                <w:sz w:val="18"/>
                <w:szCs w:val="18"/>
              </w:rPr>
              <w:t>, 12 часа семинарни занятия и 48 часа практически, лабораторни упражнения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всяка една от </w:t>
            </w:r>
            <w:r w:rsidR="002354F7">
              <w:rPr>
                <w:rFonts w:ascii="Arial" w:hAnsi="Arial" w:cs="Arial"/>
                <w:sz w:val="18"/>
                <w:szCs w:val="18"/>
              </w:rPr>
              <w:t>лекциите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предлага подробна</w:t>
            </w:r>
            <w:r w:rsidR="002354F7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презентация</w:t>
            </w:r>
            <w:r w:rsidR="002354F7">
              <w:rPr>
                <w:rFonts w:ascii="Arial" w:hAnsi="Arial" w:cs="Arial"/>
                <w:sz w:val="18"/>
                <w:szCs w:val="18"/>
              </w:rPr>
              <w:t>, която може да се използва от студент на собствено локално устройство, но не може да се отпечатва и разпространява.</w:t>
            </w:r>
          </w:p>
          <w:p w:rsidR="002354F7" w:rsidRDefault="002354F7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54BF9" w:rsidRPr="00923653" w:rsidRDefault="002354F7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</w:t>
            </w:r>
          </w:p>
          <w:p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8215BA" w:rsidRDefault="008215BA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Няма такива.</w:t>
            </w:r>
          </w:p>
          <w:p w:rsidR="00545B15" w:rsidRPr="00923653" w:rsidRDefault="00545B15" w:rsidP="002354F7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е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посочена </w:t>
            </w:r>
            <w:r w:rsidR="002354F7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необходима за подготовка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„Органична химия”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литературата. За успешна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подготовка за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>семестриалния изпит</w:t>
            </w:r>
            <w:r w:rsidR="001D4691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междинните тестове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е достатъчна основната литература, но за задълбочаване на познаният</w:t>
            </w:r>
            <w:r w:rsidR="001D4691">
              <w:rPr>
                <w:rFonts w:ascii="Arial" w:hAnsi="Arial" w:cs="Arial"/>
                <w:color w:val="000000"/>
                <w:sz w:val="18"/>
                <w:szCs w:val="18"/>
              </w:rPr>
              <w:t>а по учебния материал е препоръчително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 се използват и допълнителни източници.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Това са материали поместени в Интернет и 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C61144" w:rsidRPr="00923653" w:rsidRDefault="00433C41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6" type="#_x0000_t75" style="width:7.5pt;height:7.5pt">
                  <v:imagedata r:id="rId7" r:href="rId9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</w:t>
            </w:r>
            <w:r w:rsidR="001D4691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SEB_Препоръчвана Литература - Формуляр.doc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”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разработка на курсова работа.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Практическите упражнения с преподавател се явяват основен вид занятия, чрез които обучаемите получават практически умения и навици по боравенето с компютърната техника. В тях се залага върху използване на основните функции на операционната система и другите изучавани приложни програмни продукти. Практическите занятия се провеждат в учебни кабинети оборудвани с компютри с инсталирана съвременна операционна система, компютърна мрежа и мултимедийни устройства. Във всяко едно от практическите упражнения се задават общи и индивидуални задачи на обучаемите, създават се проблемни ситуации и се прави обсъждане за начина на тяхното преодоляване. Студентите имат възможност да изпълняват практическите упражнения и в своята самостоятелна работа, като за целта използват лична компютърна техника или пък тази, която е в учебните кабинети на Университета.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Тезисите на отделните практически упражнения са поместени във връзките по-долу: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7" type="#_x0000_t75" style="width:7.5pt;height:7.5pt">
                  <v:imagedata r:id="rId7" r:href="rId10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Представяне на информацията...</w:t>
            </w:r>
            <w:r w:rsidR="007B223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upr1.doc)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8" type="#_x0000_t75" style="width:7.5pt;height:7.5pt">
                  <v:imagedata r:id="rId7" r:href="rId11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Операционни системи – интерфейс, профили..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.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upr2.doc)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9" type="#_x0000_t75" style="width:7.5pt;height:7.5pt">
                  <v:imagedata r:id="rId7" r:href="rId12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Файлови операции...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upr3.doc)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0" type="#_x0000_t75" style="width:7.5pt;height:7.5pt">
                  <v:imagedata r:id="rId7" r:href="rId13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Текстообработка...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upr4.doc)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1" type="#_x0000_t75" style="width:7.5pt;height:7.5pt">
                  <v:imagedata r:id="rId7" r:href="rId14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Обработката и форматиране на документи...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upr5.doc)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2" type="#_x0000_t75" style="width:7.5pt;height:7.5pt">
                  <v:imagedata r:id="rId7" r:href="rId15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Електронни таблици – създаване на документи, пресмятания...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upr6.doc)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3" type="#_x0000_t75" style="width:7.5pt;height:7.5pt">
                  <v:imagedata r:id="rId7" r:href="rId16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03F83" w:rsidRPr="00923653">
              <w:rPr>
                <w:rFonts w:ascii="Arial" w:hAnsi="Arial" w:cs="Arial"/>
                <w:color w:val="000080"/>
                <w:sz w:val="18"/>
                <w:szCs w:val="18"/>
              </w:rPr>
              <w:t>Гр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афични зависимости от данни в електронни таблици...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upr7.doc)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4" type="#_x0000_t75" style="width:7.5pt;height:7.5pt">
                  <v:imagedata r:id="rId7" r:href="rId17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Задание за курсова работа. Колоквиум...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upr8.doc)</w:t>
            </w: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Курсови работи:</w:t>
            </w:r>
          </w:p>
          <w:p w:rsidR="003A4F9A" w:rsidRPr="00923653" w:rsidRDefault="003A4F9A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10EA" w:rsidRPr="00923653" w:rsidRDefault="004910EA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Условие за формиране на крайната оценка по учебна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дисциплина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, съгласно учебната програма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 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студентите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да разработ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представ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чрез Системата за дистанционно обучение </w:t>
            </w:r>
            <w:r w:rsidRPr="00923653">
              <w:rPr>
                <w:rFonts w:ascii="Arial" w:hAnsi="Arial" w:cs="Arial"/>
                <w:sz w:val="18"/>
                <w:szCs w:val="18"/>
              </w:rPr>
              <w:t>за проверка курсов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по предварително поставено задание. Курсов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ата 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мо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же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да се изпълн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след като се премине учеб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>ният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материал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 в пособието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 представените към него презентации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 xml:space="preserve"> и отделните практически 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За тази цел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след всяка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лекция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курса по тази дисциплина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са поставени отделни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практически 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>задачи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. Те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са свързани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с представения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учеб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е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н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материал и са условие за преминаване към изпълнение на крайната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комплексна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курсова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урсова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предвижда да </w:t>
            </w: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се и</w:t>
            </w:r>
            <w:r w:rsidR="006D1BC8" w:rsidRPr="00923653">
              <w:rPr>
                <w:rFonts w:ascii="Arial" w:hAnsi="Arial" w:cs="Arial"/>
                <w:sz w:val="18"/>
                <w:szCs w:val="18"/>
              </w:rPr>
              <w:t xml:space="preserve">зпълнят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няколко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различни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условия и са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обобщено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задание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в контекста на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лекционния курс и съпровождащото го учебно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пособие</w:t>
            </w:r>
            <w:r w:rsidR="006D1BC8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Представените от студентите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курсови работи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се проверяват от преподавателите, които водят практическите упражнения, като за целта се използва и модул за антиплагиатство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. Модулът е интерниран в системата и сигнализира при наличие на еднотипни или препокриващи се задачи, представени от студентите.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урсова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оценява с оценка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 xml:space="preserve">, която е елемент 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от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 xml:space="preserve"> крайната оценка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 xml:space="preserve"> и условие за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явяване на изпит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10EA" w:rsidRPr="00923653" w:rsidRDefault="004910EA" w:rsidP="00491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F" w:rsidRPr="00923653" w:rsidRDefault="00164C5F" w:rsidP="004910EA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 xml:space="preserve">Заданието за курсовата работа и условията за </w:t>
            </w:r>
            <w:r w:rsidR="00B6735D" w:rsidRPr="00923653">
              <w:rPr>
                <w:rFonts w:ascii="Arial" w:hAnsi="Arial" w:cs="Arial"/>
                <w:b/>
                <w:sz w:val="18"/>
                <w:szCs w:val="18"/>
              </w:rPr>
              <w:t>нейното изпълнение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 xml:space="preserve"> са във връзката по-долу:</w:t>
            </w:r>
          </w:p>
          <w:p w:rsidR="00164C5F" w:rsidRPr="00923653" w:rsidRDefault="00164C5F" w:rsidP="004910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674F" w:rsidRPr="00923653" w:rsidRDefault="00433C41" w:rsidP="00491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5" type="#_x0000_t75" style="width:7.5pt;height:7.5pt">
                  <v:imagedata r:id="rId7" r:href="rId18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64C5F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>Задани</w:t>
            </w:r>
            <w:r w:rsidR="00164C5F" w:rsidRPr="00923653">
              <w:rPr>
                <w:rFonts w:ascii="Arial" w:hAnsi="Arial" w:cs="Arial"/>
                <w:color w:val="000080"/>
                <w:sz w:val="18"/>
                <w:szCs w:val="18"/>
              </w:rPr>
              <w:t>е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за </w:t>
            </w:r>
            <w:r w:rsidR="00164C5F" w:rsidRPr="00923653">
              <w:rPr>
                <w:rFonts w:ascii="Arial" w:hAnsi="Arial" w:cs="Arial"/>
                <w:color w:val="000080"/>
                <w:sz w:val="18"/>
                <w:szCs w:val="18"/>
              </w:rPr>
              <w:t>курсова работа..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7B1FD4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(Файл zadanie-kursova-rabota.doc)</w:t>
            </w:r>
          </w:p>
          <w:p w:rsidR="00164C5F" w:rsidRPr="00923653" w:rsidRDefault="00164C5F" w:rsidP="004910EA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презентациите към лекциите или пълнотекстовото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учебно пособие.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някои от въпросите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съдържат само в презентациите към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лекциите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или пък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конкретизиран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 конспектиран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там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. Това налага студентите да прочета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т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внимателно въпросите от техния изпитен конспект и да ги потърсят в представените материали, в това число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презентациите,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всички глави от пълнотекстовото учебно пособие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 допълнителните материали.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433C41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6" type="#_x0000_t75" style="width:7.5pt;height:7.5pt">
                  <v:imagedata r:id="rId7" r:href="rId19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„SEB_Конспект за изпит - Формуляр.doc”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D041E4" w:rsidP="00D041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за контрол на знанията са елемент, чрез който се проверява подготовката на обучаемите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>, както след всяка отделн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а лекция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 xml:space="preserve">, така и след преминаване на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пълния курс по учебната дисциплина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 тях са включени въпроси с едно или повече от едно верни твърдения. Онези от тях, които са с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елемент за избор – кръг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Въпросите с възможност за избор на повече от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елемент за избор – квадрат.</w:t>
            </w:r>
          </w:p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4ACF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са два основни вида – за самостоятелна подготовка и за семестриален изпит. Тестовете за самостоятелна подготовка се изпълняват самостоятелно от обучаемите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 чрез Системата за дистанционно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обучение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активни за определен от преподавателите период. 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>На студентите се позволява да решават тестовете за само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стоятелна подготовка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няколко пъти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, като за положителна се приема най-високата получена оценка от поредните решавания. </w:t>
            </w:r>
          </w:p>
          <w:p w:rsidR="00894ACF" w:rsidRPr="00923653" w:rsidRDefault="00894ACF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Default="00372BE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всяко отделно решаване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на определен тест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се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лимитира време, с което студентите следва да се съобразяват.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Между две последователни решавания на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отделен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тест също има заложено време, което следва да се изчака. Тестът към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всяка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лекция следва да бъде решен до началото на следващата лекция, тъй като след това той автоматично се затваря и ста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а недостъпен.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>Положителни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те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резултат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от решаване на тестовете за самостоятелна подготовка са едно от условията 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явяване на семестриален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изпит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. Семестриалният изпит също се провежда по тестова система, но той е писмен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 се решава само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в присъствена форма.</w:t>
            </w:r>
          </w:p>
          <w:p w:rsidR="00C03F35" w:rsidRPr="00923653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F35" w:rsidRPr="00923653" w:rsidRDefault="00433C41" w:rsidP="00C03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7" type="#_x0000_t75" style="width:7.5pt;height:7.5pt">
                  <v:imagedata r:id="rId7" r:href="rId20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</w:t>
            </w:r>
            <w:r w:rsidR="00C03F35" w:rsidRPr="00923653">
              <w:rPr>
                <w:rFonts w:ascii="Arial" w:hAnsi="Arial" w:cs="Arial"/>
                <w:color w:val="000080"/>
                <w:sz w:val="18"/>
                <w:szCs w:val="18"/>
              </w:rPr>
              <w:t>...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C03F35">
              <w:rPr>
                <w:rFonts w:ascii="Arial" w:hAnsi="Arial" w:cs="Arial"/>
                <w:i/>
                <w:sz w:val="18"/>
                <w:szCs w:val="18"/>
              </w:rPr>
              <w:t>Приложен съгласно таблици 4 и 5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  <w:r w:rsidR="002C4C4C">
              <w:rPr>
                <w:rFonts w:ascii="Arial" w:hAnsi="Arial" w:cs="Arial"/>
                <w:b/>
                <w:color w:val="FF0000"/>
                <w:sz w:val="18"/>
                <w:szCs w:val="18"/>
              </w:rPr>
              <w:t>(САШО да упражняват писане на формули, механизми, графики и т.х. – не ТЕКСТ)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8661BD" w:rsidP="002C4C4C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направените от преподавателите бележки и препоръки.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Там има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поставена </w:t>
            </w:r>
            <w:r w:rsidRPr="00923653">
              <w:rPr>
                <w:rFonts w:ascii="Arial" w:hAnsi="Arial" w:cs="Arial"/>
                <w:sz w:val="18"/>
                <w:szCs w:val="18"/>
              </w:rPr>
              <w:t>информация и относно изискванията при подготовка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курсови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те 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задачи.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33C41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8" type="#_x0000_t75" style="width:7.5pt;height:7.5pt">
                  <v:imagedata r:id="rId7" r:href="rId21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belegki.doc)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076BFC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8615F" w:rsidP="0018615F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Преподавателите по „Органична химия” са достъпни за к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>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всяко време от часовете на работния ден, когато не се намират в аудиторна заетост.  Консултациите ТРЯБВА да включват само КОНКРЕТНИ и СПЕЦИФИЧНИ, предварително подготвени въпроси по темите от лекционната програма и тази за лабораторни</w:t>
            </w:r>
            <w:r w:rsidR="00076BFC">
              <w:rPr>
                <w:rFonts w:ascii="Arial" w:hAnsi="Arial" w:cs="Arial"/>
                <w:sz w:val="18"/>
                <w:szCs w:val="18"/>
              </w:rPr>
              <w:t>те</w:t>
            </w:r>
            <w:r>
              <w:rPr>
                <w:rFonts w:ascii="Arial" w:hAnsi="Arial" w:cs="Arial"/>
                <w:sz w:val="18"/>
                <w:szCs w:val="18"/>
              </w:rPr>
              <w:t xml:space="preserve"> упражнения.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E83BCE" w:rsidRPr="00923653" w:rsidRDefault="00E83BCE" w:rsidP="00A15E9B"/>
    <w:p w:rsidR="00E83BCE" w:rsidRPr="00923653" w:rsidRDefault="00E83BCE" w:rsidP="00A15E9B"/>
    <w:p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923653" w:rsidRDefault="00F139C7" w:rsidP="0089494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</w:t>
            </w:r>
            <w:r w:rsidR="00A15E9B" w:rsidRPr="00894944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A15E9B"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C61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94944"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Видове химични връзки в органични съединения</w:t>
            </w:r>
            <w:r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894944" w:rsidRDefault="00F139C7" w:rsidP="00894944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първата лекция се представя</w:t>
            </w:r>
            <w:r w:rsidR="00894944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894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4944">
              <w:rPr>
                <w:rFonts w:ascii="Arial" w:hAnsi="Arial" w:cs="Arial"/>
                <w:sz w:val="18"/>
                <w:szCs w:val="18"/>
              </w:rPr>
              <w:t>възможните 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лектронни състояния на въглерода.  </w:t>
            </w:r>
            <w:r w:rsidR="00894944">
              <w:rPr>
                <w:rFonts w:ascii="Arial" w:hAnsi="Arial" w:cs="Arial"/>
                <w:sz w:val="18"/>
                <w:szCs w:val="18"/>
              </w:rPr>
              <w:t>Описват се х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арактеристики</w:t>
            </w:r>
            <w:r w:rsidR="00894944">
              <w:rPr>
                <w:rFonts w:ascii="Arial" w:hAnsi="Arial" w:cs="Arial"/>
                <w:sz w:val="18"/>
                <w:szCs w:val="18"/>
              </w:rPr>
              <w:t>те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 на химични</w:t>
            </w:r>
            <w:r w:rsidR="00894944">
              <w:rPr>
                <w:rFonts w:ascii="Arial" w:hAnsi="Arial" w:cs="Arial"/>
                <w:sz w:val="18"/>
                <w:szCs w:val="18"/>
              </w:rPr>
              <w:t>те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 връзки в органични молекули – енергия, дължина, валентен ъгъл и полярност.  </w:t>
            </w:r>
            <w:r w:rsidR="00894944">
              <w:rPr>
                <w:rFonts w:ascii="Arial" w:hAnsi="Arial" w:cs="Arial"/>
                <w:sz w:val="18"/>
                <w:szCs w:val="18"/>
              </w:rPr>
              <w:t>Подробно се разглеждат 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лектронни ефекти</w:t>
            </w:r>
            <w:r w:rsidR="00894944">
              <w:rPr>
                <w:rFonts w:ascii="Arial" w:hAnsi="Arial" w:cs="Arial"/>
                <w:sz w:val="18"/>
                <w:szCs w:val="18"/>
              </w:rPr>
              <w:t xml:space="preserve"> в молекула – индукционен и ефект на спрежение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894944">
              <w:rPr>
                <w:rFonts w:ascii="Arial" w:hAnsi="Arial" w:cs="Arial"/>
                <w:sz w:val="18"/>
                <w:szCs w:val="18"/>
              </w:rPr>
              <w:t>Поставя се основата за разбиране идеята за р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езонанс</w:t>
            </w:r>
            <w:r w:rsidR="00894944">
              <w:rPr>
                <w:rFonts w:ascii="Arial" w:hAnsi="Arial" w:cs="Arial"/>
                <w:sz w:val="18"/>
                <w:szCs w:val="18"/>
              </w:rPr>
              <w:t xml:space="preserve"> и гранични структури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5E9B" w:rsidRPr="00923653" w:rsidRDefault="00433C41" w:rsidP="00894944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9" type="#_x0000_t75" style="width:9pt;height:9pt">
                  <v:imagedata r:id="rId7" r:href="rId22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894944">
              <w:rPr>
                <w:rFonts w:ascii="Arial" w:hAnsi="Arial" w:cs="Arial"/>
                <w:color w:val="000080"/>
                <w:sz w:val="16"/>
                <w:szCs w:val="16"/>
              </w:rPr>
              <w:t>Презентация на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>лекция № 1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02_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ChemBonds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.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002FC" w:rsidRPr="00923653" w:rsidRDefault="007A5CBD" w:rsidP="003C61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2: </w:t>
            </w:r>
            <w:r w:rsidR="003C61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Метод на молекулните орбитали.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9E0D4A" w:rsidRPr="003C618E" w:rsidRDefault="003C618E" w:rsidP="009E0D4A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 прибягване до висша математика се </w:t>
            </w:r>
            <w:r>
              <w:rPr>
                <w:rFonts w:ascii="Arial" w:hAnsi="Arial" w:cs="Arial"/>
                <w:sz w:val="18"/>
                <w:szCs w:val="18"/>
              </w:rPr>
              <w:t>описва качествено „</w:t>
            </w:r>
            <w:r w:rsidRPr="003C618E">
              <w:rPr>
                <w:rFonts w:ascii="Arial" w:hAnsi="Arial" w:cs="Arial"/>
                <w:sz w:val="18"/>
                <w:szCs w:val="18"/>
              </w:rPr>
              <w:t>Метод на молекулните орбитали</w:t>
            </w:r>
            <w:r>
              <w:rPr>
                <w:rFonts w:ascii="Arial" w:hAnsi="Arial" w:cs="Arial"/>
                <w:sz w:val="18"/>
                <w:szCs w:val="18"/>
              </w:rPr>
              <w:t>”.  Разглежда се приложението на метода към молекулите на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водород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метан, етилен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ацетилен.  </w:t>
            </w:r>
            <w:r>
              <w:rPr>
                <w:rFonts w:ascii="Arial" w:hAnsi="Arial" w:cs="Arial"/>
                <w:sz w:val="18"/>
                <w:szCs w:val="18"/>
              </w:rPr>
              <w:t>Методът се прилага към с</w:t>
            </w:r>
            <w:r w:rsidRPr="003C618E">
              <w:rPr>
                <w:rFonts w:ascii="Arial" w:hAnsi="Arial" w:cs="Arial"/>
                <w:sz w:val="18"/>
                <w:szCs w:val="18"/>
              </w:rPr>
              <w:t>прегнати системи – 1,3-бутадиен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бензен.  </w:t>
            </w:r>
            <w:r w:rsidR="004F591E">
              <w:rPr>
                <w:rFonts w:ascii="Arial" w:hAnsi="Arial" w:cs="Arial"/>
                <w:sz w:val="18"/>
                <w:szCs w:val="18"/>
              </w:rPr>
              <w:t>Особено внимание се обръща на дефиниция и примери за а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роматичност </w:t>
            </w:r>
            <w:r w:rsidR="004F591E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3C618E">
              <w:rPr>
                <w:rFonts w:ascii="Arial" w:hAnsi="Arial" w:cs="Arial"/>
                <w:sz w:val="18"/>
                <w:szCs w:val="18"/>
              </w:rPr>
              <w:t>правило</w:t>
            </w:r>
            <w:r w:rsidR="004F591E">
              <w:rPr>
                <w:rFonts w:ascii="Arial" w:hAnsi="Arial" w:cs="Arial"/>
                <w:sz w:val="18"/>
                <w:szCs w:val="18"/>
              </w:rPr>
              <w:t>то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на Хюкел.</w:t>
            </w:r>
          </w:p>
          <w:p w:rsidR="004002FC" w:rsidRPr="00923653" w:rsidRDefault="00433C41" w:rsidP="003C618E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0" type="#_x0000_t75" style="width:9pt;height:9pt">
                  <v:imagedata r:id="rId7" r:href="rId23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E0D4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2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„03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MO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.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76762" w:rsidRPr="00923653" w:rsidRDefault="005479F4" w:rsidP="00071F82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3: </w:t>
            </w:r>
            <w:r w:rsidR="00071F8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Алкани</w:t>
            </w:r>
            <w:r w:rsidR="00103BA2" w:rsidRPr="0092365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71F82" w:rsidRPr="00071F82" w:rsidRDefault="00071F82" w:rsidP="0090257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Дефинират се въглеводородите 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лкани и циклоалкани.  </w:t>
            </w:r>
            <w:r>
              <w:rPr>
                <w:rFonts w:ascii="Arial" w:hAnsi="Arial" w:cs="Arial"/>
                <w:sz w:val="18"/>
                <w:szCs w:val="18"/>
              </w:rPr>
              <w:t>Посочват се техните н</w:t>
            </w:r>
            <w:r w:rsidRPr="00071F82">
              <w:rPr>
                <w:rFonts w:ascii="Arial" w:hAnsi="Arial" w:cs="Arial"/>
                <w:sz w:val="18"/>
                <w:szCs w:val="18"/>
              </w:rPr>
              <w:t>аименования 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дефинира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071F82">
              <w:rPr>
                <w:rFonts w:ascii="Arial" w:hAnsi="Arial" w:cs="Arial"/>
                <w:sz w:val="18"/>
                <w:szCs w:val="18"/>
              </w:rPr>
              <w:t>хомоложен ред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Описват се о</w:t>
            </w:r>
            <w:r w:rsidRPr="00071F82">
              <w:rPr>
                <w:rFonts w:ascii="Arial" w:hAnsi="Arial" w:cs="Arial"/>
                <w:sz w:val="18"/>
                <w:szCs w:val="18"/>
              </w:rPr>
              <w:t>сновни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правила в номенклатурата на IUPAC: главна верига, заместители, главна функционална група и старшинство на заместителите.  </w:t>
            </w:r>
            <w:r>
              <w:rPr>
                <w:rFonts w:ascii="Arial" w:hAnsi="Arial" w:cs="Arial"/>
                <w:sz w:val="18"/>
                <w:szCs w:val="18"/>
              </w:rPr>
              <w:t>Дискутира се с</w:t>
            </w:r>
            <w:r w:rsidRPr="00071F82">
              <w:rPr>
                <w:rFonts w:ascii="Arial" w:hAnsi="Arial" w:cs="Arial"/>
                <w:sz w:val="18"/>
                <w:szCs w:val="18"/>
              </w:rPr>
              <w:t>труктура</w:t>
            </w:r>
            <w:r>
              <w:rPr>
                <w:rFonts w:ascii="Arial" w:hAnsi="Arial" w:cs="Arial"/>
                <w:sz w:val="18"/>
                <w:szCs w:val="18"/>
              </w:rPr>
              <w:t>та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и изомерия</w:t>
            </w:r>
            <w:r>
              <w:rPr>
                <w:rFonts w:ascii="Arial" w:hAnsi="Arial" w:cs="Arial"/>
                <w:sz w:val="18"/>
                <w:szCs w:val="18"/>
              </w:rPr>
              <w:t>та в алкани и циклоалкани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По-задълбочено внимание се отделя на и</w:t>
            </w:r>
            <w:r w:rsidRPr="00071F82">
              <w:rPr>
                <w:rFonts w:ascii="Arial" w:hAnsi="Arial" w:cs="Arial"/>
                <w:sz w:val="18"/>
                <w:szCs w:val="18"/>
              </w:rPr>
              <w:t>зточници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 xml:space="preserve">синтетичните методи за </w:t>
            </w:r>
            <w:r w:rsidRPr="00071F82">
              <w:rPr>
                <w:rFonts w:ascii="Arial" w:hAnsi="Arial" w:cs="Arial"/>
                <w:sz w:val="18"/>
                <w:szCs w:val="18"/>
              </w:rPr>
              <w:t>получаване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алкани и циклоалкани;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синтез на Вюрц.  </w:t>
            </w:r>
            <w:r>
              <w:rPr>
                <w:rFonts w:ascii="Arial" w:hAnsi="Arial" w:cs="Arial"/>
                <w:sz w:val="18"/>
                <w:szCs w:val="18"/>
              </w:rPr>
              <w:t>Разглеждат се х</w:t>
            </w:r>
            <w:r w:rsidRPr="00071F82">
              <w:rPr>
                <w:rFonts w:ascii="Arial" w:hAnsi="Arial" w:cs="Arial"/>
                <w:sz w:val="18"/>
                <w:szCs w:val="18"/>
              </w:rPr>
              <w:t>имични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свойства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тази група съединения</w:t>
            </w:r>
            <w:r w:rsidRPr="00071F82">
              <w:rPr>
                <w:rFonts w:ascii="Arial" w:hAnsi="Arial" w:cs="Arial"/>
                <w:sz w:val="18"/>
                <w:szCs w:val="18"/>
              </w:rPr>
              <w:t>: халогениране (механизъм и селективност), нитриране, сулфониране, окисление</w:t>
            </w:r>
            <w:r>
              <w:rPr>
                <w:rFonts w:ascii="Arial" w:hAnsi="Arial" w:cs="Arial"/>
                <w:sz w:val="18"/>
                <w:szCs w:val="18"/>
              </w:rPr>
              <w:t>, к</w:t>
            </w:r>
            <w:r w:rsidRPr="00071F82">
              <w:rPr>
                <w:rFonts w:ascii="Arial" w:hAnsi="Arial" w:cs="Arial"/>
                <w:sz w:val="18"/>
                <w:szCs w:val="18"/>
              </w:rPr>
              <w:t>рекинг.</w:t>
            </w:r>
          </w:p>
          <w:p w:rsidR="00103BA2" w:rsidRPr="00923653" w:rsidRDefault="00103BA2" w:rsidP="00103BA2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6762" w:rsidRPr="00923653" w:rsidRDefault="00433C41" w:rsidP="00071F82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1" type="#_x0000_t75" style="width:9pt;height:9pt">
                  <v:imagedata r:id="rId7" r:href="rId24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0257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3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071F82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071F82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04_</w:t>
            </w:r>
            <w:r w:rsidR="00071F82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Alkanes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071F82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E018E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923653" w:rsidRDefault="0038466D" w:rsidP="00DF7129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4: </w:t>
            </w:r>
            <w:r w:rsidR="00DF71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Стереохимия </w:t>
            </w:r>
            <w:r w:rsidR="00DF712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7E018E" w:rsidRPr="00923653" w:rsidTr="009B0560">
        <w:trPr>
          <w:trHeight w:val="2001"/>
          <w:jc w:val="center"/>
        </w:trPr>
        <w:tc>
          <w:tcPr>
            <w:tcW w:w="10188" w:type="dxa"/>
            <w:shd w:val="clear" w:color="auto" w:fill="auto"/>
          </w:tcPr>
          <w:p w:rsidR="00DF7129" w:rsidRPr="00DF7129" w:rsidRDefault="008619E1" w:rsidP="00983346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лекция е в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ъведение в стереохимията на органични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съединения.  </w:t>
            </w:r>
            <w:r>
              <w:rPr>
                <w:rFonts w:ascii="Arial" w:hAnsi="Arial" w:cs="Arial"/>
                <w:sz w:val="18"/>
                <w:szCs w:val="18"/>
              </w:rPr>
              <w:t>Дефинират се понятията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онформация и конфигурация.  </w:t>
            </w:r>
            <w:r>
              <w:rPr>
                <w:rFonts w:ascii="Arial" w:hAnsi="Arial" w:cs="Arial"/>
                <w:sz w:val="18"/>
                <w:szCs w:val="18"/>
              </w:rPr>
              <w:t>Детайлно се разглежда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онформационн</w:t>
            </w:r>
            <w:r>
              <w:rPr>
                <w:rFonts w:ascii="Arial" w:hAnsi="Arial" w:cs="Arial"/>
                <w:sz w:val="18"/>
                <w:szCs w:val="18"/>
              </w:rPr>
              <w:t>ият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анализ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основополагащите съединения 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етан и на </w:t>
            </w:r>
            <w:r w:rsidR="00DF7129" w:rsidRPr="00DF712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-бутан</w:t>
            </w:r>
            <w:r>
              <w:rPr>
                <w:rFonts w:ascii="Arial" w:hAnsi="Arial" w:cs="Arial"/>
                <w:sz w:val="18"/>
                <w:szCs w:val="18"/>
              </w:rPr>
              <w:t xml:space="preserve"> и тяхното изобразяване чрез п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ерспективни и Нюмънови проекционни формули.  </w:t>
            </w:r>
            <w:r>
              <w:rPr>
                <w:rFonts w:ascii="Arial" w:hAnsi="Arial" w:cs="Arial"/>
                <w:sz w:val="18"/>
                <w:szCs w:val="18"/>
              </w:rPr>
              <w:t>Описват се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на циклохексан</w:t>
            </w:r>
            <w:r>
              <w:rPr>
                <w:rFonts w:ascii="Arial" w:hAnsi="Arial" w:cs="Arial"/>
                <w:sz w:val="18"/>
                <w:szCs w:val="18"/>
              </w:rPr>
              <w:t xml:space="preserve"> и неговите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ксиални и екваториални връзки.  </w:t>
            </w:r>
            <w:r>
              <w:rPr>
                <w:rFonts w:ascii="Arial" w:hAnsi="Arial" w:cs="Arial"/>
                <w:sz w:val="18"/>
                <w:szCs w:val="18"/>
              </w:rPr>
              <w:t>Разглежда се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онформационно</w:t>
            </w:r>
            <w:r>
              <w:rPr>
                <w:rFonts w:ascii="Arial" w:hAnsi="Arial" w:cs="Arial"/>
                <w:sz w:val="18"/>
                <w:szCs w:val="18"/>
              </w:rPr>
              <w:t>то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равновесие в монозаместени циклохексани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изаместени циклоалкани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техните 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стереоизомери.  </w:t>
            </w:r>
            <w:r>
              <w:rPr>
                <w:rFonts w:ascii="Arial" w:hAnsi="Arial" w:cs="Arial"/>
                <w:sz w:val="18"/>
                <w:szCs w:val="18"/>
              </w:rPr>
              <w:t>Разграничават се и се подчертават особеностите на м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алки и големи пръстени, полициклени пръстенни системи.</w:t>
            </w:r>
          </w:p>
          <w:p w:rsidR="00DF7129" w:rsidRDefault="00DF7129" w:rsidP="00983346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346" w:rsidRPr="00923653" w:rsidRDefault="00983346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18E" w:rsidRPr="00923653" w:rsidRDefault="00433C41" w:rsidP="008619E1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2" type="#_x0000_t75" style="width:9pt;height:9pt">
                  <v:imagedata r:id="rId7" r:href="rId25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865D8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4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05_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Stereochemistry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30CE" w:rsidRPr="00923653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923653" w:rsidRDefault="009865D8" w:rsidP="008619E1">
            <w:pPr>
              <w:pStyle w:val="a4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5: </w:t>
            </w:r>
            <w:r w:rsidR="008619E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Алкени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0730CE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E1" w:rsidRPr="008619E1" w:rsidRDefault="00D454BD" w:rsidP="002E61B2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Разглежда се хомоложен ред и номенклатура на а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лкени и циклоалкени</w:t>
            </w:r>
            <w:r>
              <w:rPr>
                <w:rFonts w:ascii="Arial" w:hAnsi="Arial" w:cs="Arial"/>
                <w:sz w:val="18"/>
                <w:szCs w:val="18"/>
              </w:rPr>
              <w:t>.  Описва се тяхната с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труктура </w:t>
            </w:r>
            <w:r>
              <w:rPr>
                <w:rFonts w:ascii="Arial" w:hAnsi="Arial" w:cs="Arial"/>
                <w:sz w:val="18"/>
                <w:szCs w:val="18"/>
              </w:rPr>
              <w:t xml:space="preserve">и възможна 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диастереоизомерия. 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Методите за синтез </w:t>
            </w:r>
            <w:r w:rsidR="00341B7B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>
              <w:rPr>
                <w:rFonts w:ascii="Arial" w:hAnsi="Arial" w:cs="Arial"/>
                <w:sz w:val="18"/>
                <w:szCs w:val="18"/>
              </w:rPr>
              <w:t>чрез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елиминиране (региоселективност по Зайцев)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хидриране на алкини.  </w:t>
            </w:r>
            <w:r>
              <w:rPr>
                <w:rFonts w:ascii="Arial" w:hAnsi="Arial" w:cs="Arial"/>
                <w:sz w:val="18"/>
                <w:szCs w:val="18"/>
              </w:rPr>
              <w:t>Посочват се характерните х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имични свойства: присъединителни реакции, правило на Марковников</w:t>
            </w:r>
            <w:r>
              <w:rPr>
                <w:rFonts w:ascii="Arial" w:hAnsi="Arial" w:cs="Arial"/>
                <w:sz w:val="18"/>
                <w:szCs w:val="18"/>
              </w:rPr>
              <w:t>, х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идриране, халогениране, присъединяване на полярни молекули, хидробориране-окисление.  </w:t>
            </w:r>
            <w:r w:rsidR="00341B7B">
              <w:rPr>
                <w:rFonts w:ascii="Arial" w:hAnsi="Arial" w:cs="Arial"/>
                <w:sz w:val="18"/>
                <w:szCs w:val="18"/>
              </w:rPr>
              <w:t>Към свойствата на алкени се дискутира тяхното о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кисление, озонолиза</w:t>
            </w:r>
            <w:r w:rsidR="00341B7B">
              <w:rPr>
                <w:rFonts w:ascii="Arial" w:hAnsi="Arial" w:cs="Arial"/>
                <w:sz w:val="18"/>
                <w:szCs w:val="18"/>
              </w:rPr>
              <w:t xml:space="preserve"> и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зомеризация.  </w:t>
            </w:r>
            <w:r w:rsidR="00341B7B">
              <w:rPr>
                <w:rFonts w:ascii="Arial" w:hAnsi="Arial" w:cs="Arial"/>
                <w:sz w:val="18"/>
                <w:szCs w:val="18"/>
              </w:rPr>
              <w:t>Дефинира се реакция на п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олимеризация </w:t>
            </w:r>
            <w:r w:rsidR="00341B7B">
              <w:rPr>
                <w:rFonts w:ascii="Arial" w:hAnsi="Arial" w:cs="Arial"/>
                <w:sz w:val="18"/>
                <w:szCs w:val="18"/>
              </w:rPr>
              <w:t>с примери полиетилен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поливинилхлорид.</w:t>
            </w:r>
          </w:p>
          <w:p w:rsidR="008619E1" w:rsidRDefault="008619E1" w:rsidP="002E61B2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62050" w:rsidRPr="00923653" w:rsidRDefault="00D62050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30CE" w:rsidRPr="00923653" w:rsidRDefault="00433C41" w:rsidP="009B0560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3" type="#_x0000_t75" style="width:9pt;height:9pt">
                  <v:imagedata r:id="rId7" r:href="rId26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E61B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E61B2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5...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619E1" w:rsidRPr="00B85DBE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06_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Alkenes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619E1" w:rsidRPr="00B85DBE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A5319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2E61B2" w:rsidP="00A276D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№ 6: 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Основни реакционни механизми 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D63C6" w:rsidRPr="00A276D1" w:rsidRDefault="00A276D1" w:rsidP="00AD63C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лекцията се дефинират и въвеждат фундаменталните предствави за някои от 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реакционни механизми в органичната химия.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и се прилагат с примери 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бщи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понятия, извити стрелки и видове елементарни етапи.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ласификация на реагентите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в зависимост от електронната им характеристика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(дуализъм).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Особено внимание се отделя на понятията и приложението им: с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корост, преходно състояние и междинно съединение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 Описва се 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принцип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на Хамънд.  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 м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на електрофилно присъединяване (А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2)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 xml:space="preserve"> с няколко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пример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Обсъжда се р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адикалово присъединяване (А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R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)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 xml:space="preserve"> с примери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82144" w:rsidRPr="00923653" w:rsidRDefault="00D82144" w:rsidP="00AC76B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7E4FB5" w:rsidRDefault="00433C41" w:rsidP="00270B0F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4" type="#_x0000_t75" style="width:7.3pt;height:7.3pt">
                        <v:imagedata r:id="rId7" r:href="rId2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C2CD2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C2CD2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6...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 xml:space="preserve">(Файл </w:t>
                  </w:r>
                  <w:r w:rsidR="00A276D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70B0F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  <w:lang w:val="en-US"/>
                    </w:rPr>
                    <w:t>07_Mechanisms_web.pdf</w:t>
                  </w:r>
                  <w:r w:rsidR="00A276D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D82144" w:rsidP="00270B0F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7</w:t>
                  </w:r>
                  <w:r w:rsidR="00BA5319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270B0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Алкадиени и полиени.  Перициклени реакции</w:t>
                  </w:r>
                  <w:r w:rsidR="009A47C2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70B0F" w:rsidRPr="00270B0F" w:rsidRDefault="00270B0F" w:rsidP="009A6CE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описва структурата и номенклатурата на а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лкадиени, изопрен, алени, полиени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техните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цикл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ни аналози.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 се тяхната е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лектронна структура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възможна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 се реакция на х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идриране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ефект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спрежението.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рисъединителни реакции – 1,2- и 1,4-продукти.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и се обсъждат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ерициклени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представя м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и стереохимия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реакция на Дилс-Алдер.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равило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Удуърд-Хофман.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олимеризация на диени.</w:t>
                  </w:r>
                </w:p>
                <w:p w:rsidR="00BD2E01" w:rsidRPr="00923653" w:rsidRDefault="00BD2E01" w:rsidP="00D725C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923653" w:rsidRDefault="00433C41" w:rsidP="00270B0F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5" type="#_x0000_t75" style="width:7.3pt;height:7.3pt">
                        <v:imagedata r:id="rId7" r:href="rId2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24CEB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24CEB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7...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70B0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70B0F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„08_Dienes_web.pdf</w:t>
                  </w:r>
                  <w:r w:rsidR="00270B0F" w:rsidRPr="00B85DBE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E27A18" w:rsidP="000A33F5">
                  <w:pPr>
                    <w:pStyle w:val="a4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8: </w:t>
                  </w:r>
                  <w:r w:rsidR="000A33F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Алкини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4D57FB">
              <w:trPr>
                <w:trHeight w:val="1543"/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A33F5" w:rsidRPr="000A33F5" w:rsidRDefault="000A33F5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 лекцията се разглежда х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омол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жн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 ред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алкини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тяхната 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лектронна структура.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Отбелязват се основните синтетични методи за получаване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 на алкини.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Към техните химични свойства се описват 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лектрофилни присъединителни реакции (А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, хидрогениране, халогениране, хидрохалогениране).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също н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уклеофилни присъединителни реакции (А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, реакция на Кучеров)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и двата класа реакции илюстрирани с разнообразни примери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иселинност на алкини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използването на това свойство в реакции на 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алкилиране.</w:t>
                  </w:r>
                </w:p>
                <w:p w:rsidR="000A33F5" w:rsidRDefault="000A33F5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923653" w:rsidRDefault="00433C41" w:rsidP="000A33F5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6" type="#_x0000_t75" style="width:7.3pt;height:7.3pt">
                        <v:imagedata r:id="rId7" r:href="rId2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54585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54585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8...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A33F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A33F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„09_Alkynes_web.pdf”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Арени.  Неароматни и антиароматни системи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85DBE" w:rsidRPr="00B85DBE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класът ароматни съединения наречени а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рени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като се посочва тяхната к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 се електронната 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арени и връзката с техните химични свойства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Прави се с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равнение с [10]-, [14]-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 [16]-, [18]анулени.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н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еароматни и антиароматни системи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с подходящи примери.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редица н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ебензоидни ароматни съединения (ароматни йони).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олициклени арени с некондензирани и кондензирани бензенови ядра (азулен).</w:t>
                  </w:r>
                </w:p>
                <w:p w:rsidR="00B85DBE" w:rsidRPr="00B85DBE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7" type="#_x0000_t75" style="width:7.3pt;height:7.3pt">
                        <v:imagedata r:id="rId7" r:href="rId3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85DB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85DB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9</w:t>
                  </w:r>
                  <w:r w:rsidR="00B85DB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85DB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85D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85DB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„10_Arenes_web.pdf”</w:t>
                  </w:r>
                  <w:r w:rsidR="00B85DB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85DB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85DBE" w:rsidRDefault="009B056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10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Основни реакционни механизми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9B0560" w:rsidRPr="00DC3DF0" w:rsidRDefault="00DC3DF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обсъжда м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 xml:space="preserve"> на електрофилни заместителни реакции в бензен (S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2).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Представят се редица примери за тази реакция като се акцентира на влиянието на присъстващи заместители и техния ориентационен ефект.  Разглежда се м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ът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на нуклеофилни заместителни реакции в електрон-дефицитни арени 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>– присъединяване-елиминиране и механизъм с елиминиране-присъединяване, бензин.</w:t>
                  </w:r>
                </w:p>
                <w:p w:rsidR="009B0560" w:rsidRDefault="009B056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8" type="#_x0000_t75" style="width:8.8pt;height:8.8pt">
                        <v:imagedata r:id="rId7" r:href="rId3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B056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0560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10</w:t>
                  </w:r>
                  <w:r w:rsidR="009B056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B056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B056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B056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B0560" w:rsidRPr="009B056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11_SeAr_web.pdf</w:t>
                  </w:r>
                  <w:r w:rsidR="009B056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B056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DC3DF0" w:rsidP="00F17947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11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F17947" w:rsidRPr="00F1794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Химични свойства на бензен и монозаместени бензени</w:t>
                  </w:r>
                  <w:r w:rsidR="00F1794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DC3DF0" w:rsidRPr="00F17947" w:rsidRDefault="00F17947" w:rsidP="00DC3DF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представят х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бензен и монозаместени бензени.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Акцентира се върху з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аместителни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електрофилни реакции в бензен (S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2: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халогениране, нитриране, сулфониране, реакции на Фридел-Крафтс: алкилиране и ацилиране)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като се представят подходящи примери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Същите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еакции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 описват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в монозаместени бензени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 се обяснява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ориентиращ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ефект на заместителя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класификация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на заместителите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съобразно техните електронни характеристики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Решават се няколко проблема по р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егиоселективен синтез на ди- и полизаместени бензени.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рисъединителни реакции на бензена.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лектрофилно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заместване в нафтален.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н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уклеофилно заместване в ароматни съединения.</w:t>
                  </w:r>
                </w:p>
                <w:p w:rsidR="00DC3DF0" w:rsidRDefault="00DC3DF0" w:rsidP="00DC3DF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9" type="#_x0000_t75" style="width:8.8pt;height:8.8pt">
                        <v:imagedata r:id="rId7" r:href="rId3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DC3DF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DC3DF0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11</w:t>
                  </w:r>
                  <w:r w:rsidR="00DC3DF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DC3DF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DC3D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C3DF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B1E11" w:rsidRPr="003B1E1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12_Benzenes_web.pdf</w:t>
                  </w:r>
                  <w:r w:rsidR="00DC3DF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DC3DF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B1E11" w:rsidRP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Халогенопроизводни на въглеводородите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Default="003B1E11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лекцията се описва к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 от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 се тяхната електронна с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труктура и 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основните синтетични методи за п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 от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уклеофилно заместване на халогена.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Раглежда се м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на реакциите на нуклеофилно заместване (S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и S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2)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Набляга се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арактерни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особености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 тази реакция 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в зависимост от структурата на субстрата.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реакцията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(Валденово обръщане, рацемизация).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к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онкуренция между нуклеофилно заместване и елиминиране.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понятията и разграничаването им н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уклеофилност и основност.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м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на мономолекулно и бимолекулно елиминиране (Е1 и Е2).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о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рганометални реактиви – Гриняр и органолитиеви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тяхното синтетично приложение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3B1E11" w:rsidRDefault="003B1E11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3B1E11" w:rsidRPr="003B1E11" w:rsidRDefault="00433C4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0" type="#_x0000_t75" style="width:8.8pt;height:8.8pt">
                        <v:imagedata r:id="rId7" r:href="rId3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12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B1E11" w:rsidRPr="003B1E1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13_HalogenDerivs_web.pdf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84488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4488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Алкохоли и феноли.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1E11" w:rsidRPr="00844882" w:rsidRDefault="00844882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идроксилни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производни на въглеводородите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тяхната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ласификация, номенклатура и изомерия.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Описва се 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та структура и пространственият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строеж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 xml:space="preserve"> алкохоли и феноли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Обсъжда се тяхната к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иселинност и основност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 xml:space="preserve">, като се въвежда понятието за 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киселини и основи в неводна среда.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Посочват се основните методи за с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алкохоли и феноли.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разглеждат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алкохоли: естерификация, етерификация, заместване, дехидратация, окисление, реакции във веригата.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Разлеждат се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феноли: електрофилни заместителни реакции в ядрото, ацилиране, карбоксилиране, алкилиране на хидроксилната група, окисление.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д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иоли и триоли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, заедно с техни химични превръщания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3B1E11" w:rsidRDefault="003B1E1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18422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1" type="#_x0000_t75" style="width:8.8pt;height:8.8pt">
                        <v:imagedata r:id="rId7" r:href="rId3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13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84225" w:rsidRPr="0018422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15_Hydroxy_web.pdf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3269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269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Етери.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1E11" w:rsidRPr="00326985" w:rsidRDefault="00326985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разглеждат структурата и възможната изомерия на 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тери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циклени етери, тип „корона” и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епоксиди.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методите за п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етери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, синтез на Уилямсон,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епоксиди от вицинални халохидрини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чрез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окисление на етилен.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етери – разкъсване в кисела среда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формиране на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пероксиди.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ксониеви соли и реакциите им в S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, S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и Е1.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обсъждат х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епоксиди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 тяхното синтетично приложение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– нуклеофилно отваряне на пръстена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реакции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 Гринярови реагенти.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някои п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ероксиди и епоксиди в биохимични трансформации.</w:t>
                  </w:r>
                </w:p>
                <w:p w:rsidR="003B1E11" w:rsidRDefault="003B1E1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3269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2" type="#_x0000_t75" style="width:8.8pt;height:8.8pt">
                        <v:imagedata r:id="rId7" r:href="rId3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14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26985" w:rsidRPr="003269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16_Ethers_web.pdf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3B1E11" w:rsidP="000D1D7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15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D1D7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Тиоли.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Default="000D1D72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въвеждат с примери съединения от групите на т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иоли, тиоетери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техни 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циклени аналози.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основните методи за п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тиоли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характерни реакции се илюстрират х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тези съединения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: образуване на соли, окисление.  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>Дефинира се защитна група и тяхното използване в синтеза.  С примери се обяснява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 обръщане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 xml:space="preserve">то 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полярността на алдехидна група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 xml:space="preserve"> и следващи нейни реакции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0D1D72" w:rsidRDefault="000D1D72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D1D72" w:rsidRPr="000D1D72" w:rsidRDefault="00433C41" w:rsidP="00551AC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3" type="#_x0000_t75" style="width:8.8pt;height:8.8pt">
                        <v:imagedata r:id="rId7" r:href="rId3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D1D72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0D1D72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15</w:t>
                  </w:r>
                  <w:r w:rsidR="000D1D72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D1D72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D1D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D1D72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51ACF" w:rsidRPr="00551AC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17_Thiols_web.pdf</w:t>
                  </w:r>
                  <w:r w:rsidR="000D1D72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D1D72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3B1E11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16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B367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Алдехиди и кетони.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367B" w:rsidRPr="003B367B" w:rsidRDefault="003B367B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Дефинират се к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арбонилни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съединения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алдехиди и кетони и се описва тяхната к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карбонилната група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и произтичащи от нея типични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подходящи примери се описват м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етоди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за синтез на алдехиди и кетони – окисление на алкани, алкохоли, вицинални диоли, редукция по Роземунд и на амид.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 подобен начин се илюстрира ф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ормилиране на ароматно ядро: по Гатерман-Кох, Гатерман, Раймер-Тиман или по Вилсмайер.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синтези на </w:t>
                  </w:r>
                  <w:r w:rsidR="00CE088E">
                    <w:rPr>
                      <w:rFonts w:ascii="Arial" w:hAnsi="Arial" w:cs="Arial"/>
                      <w:sz w:val="18"/>
                      <w:szCs w:val="18"/>
                    </w:rPr>
                    <w:t>ароматни кетони чрез 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цилиране по Фридел-Крафтс.</w:t>
                  </w:r>
                </w:p>
                <w:p w:rsidR="003B367B" w:rsidRDefault="003B367B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9E366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4" type="#_x0000_t75" style="width:8.8pt;height:8.8pt">
                        <v:imagedata r:id="rId7" r:href="rId3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367B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367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16</w:t>
                  </w:r>
                  <w:r w:rsidR="003B367B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367B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36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367B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CE088E" w:rsidRPr="00CE088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18_Carbonyls_web.pdf</w:t>
                  </w:r>
                  <w:r w:rsidR="003B367B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367B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6C7A4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17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C7A4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Нуклеофилно присъединяване към а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лдехиди и кетони</w:t>
                  </w:r>
                  <w:r w:rsidR="009C43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6C7A4D" w:rsidRPr="006C7A4D" w:rsidRDefault="006C7A4D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описва м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на нуклеофилно присъединяване (А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)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към алдехид или кетон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Посочват се разнообразни п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римери за присъединяване на вода, алкохол, алкилортоформиат, тиол, натриев хидрогенсулфит, амоняк и амини, хидразини, карбаниони, цианид.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лдолна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кондензация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ензоинова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кондензация.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Обширната реакционна способност на алдехиди и кетони се показва чрез примери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еакция на Витиг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еакция на Перкин.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едукция: с метални хидриди, по Волф-Кижнер, по Меервайн-Пондорф-Верлей, с алуминиев алкоксид.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 се пример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еакция на Каницаро.</w:t>
                  </w:r>
                </w:p>
                <w:p w:rsidR="00972038" w:rsidRDefault="00972038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6C7A4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5" type="#_x0000_t75" style="width:8.8pt;height:8.8pt">
                        <v:imagedata r:id="rId7" r:href="rId3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17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C7A4D" w:rsidRPr="006C7A4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19_An_Carbonyls_Reactions_web.pdf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9C43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18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9C43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Дикарбонилни съединения.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9C437D" w:rsidRPr="009C437D" w:rsidRDefault="009C437D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иселинност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на 1,3-дикарбонилни съединения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примери за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използването им като синтони.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ето-енолна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тавтомерия.  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 xml:space="preserve">Обсъждат се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строеж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, получаване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и свойства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та на хинони пример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оензим Q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.</w:t>
                  </w:r>
                </w:p>
                <w:p w:rsidR="00972038" w:rsidRDefault="00972038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7B5E6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6" type="#_x0000_t75" style="width:7.3pt;height:7.3pt">
                        <v:imagedata r:id="rId7" r:href="rId3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18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B5E64" w:rsidRPr="007B5E64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20_Dicarbonyls_web.pdf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AE56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E56C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Ненаситени карбонилни съединения.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AE56CC" w:rsidRDefault="00AE56CC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основните групи н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енаситени карбонилни съединения: кетени и </w:t>
                  </w:r>
                  <w:r w:rsidRPr="00AE56CC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,</w:t>
                  </w:r>
                  <w:r w:rsidRPr="00AE56CC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-ненаситени алдехиди и кетони.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редица примери се описва тяхната типична реактивоспособност: п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рисъединителни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реакции – 1,4- и 3,4-присъединяване.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класическите р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еакци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 на Михаел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а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нелиране по Робинсън.</w:t>
                  </w:r>
                </w:p>
                <w:p w:rsidR="00AE56CC" w:rsidRPr="00AE56CC" w:rsidRDefault="00AE56CC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D520C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7" type="#_x0000_t75" style="width:7.3pt;height:7.3pt">
                        <v:imagedata r:id="rId7" r:href="rId4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19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D520C5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21_UnsaturatedCarbonyls_web.pdf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20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Карбоксилни киселини.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EA459C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 се класът съединения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арбоксилни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описва тяхната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 се е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лектронн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строеж на карбоксилната група.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 се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иселинност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тези съединения и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лияние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на заместителите във веригата върху силата на киселината.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основните м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етоди за синтез на карбоксилни киселини: окисление на въглеводороди, алкохоли, алдехиди; присъединяване на Гринярови реагенти към СО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чрез хидролиза на функционални производни на карбоксилни киселини.  Реакция на Колбе-Шмит.</w:t>
                  </w:r>
                </w:p>
                <w:p w:rsidR="00EA459C" w:rsidRPr="00EA459C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8" type="#_x0000_t75" style="width:7.3pt;height:7.3pt">
                        <v:imagedata r:id="rId7" r:href="rId4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20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C461F" w:rsidRPr="007C461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22_CarboxylicAcids_web.pdf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EA459C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21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7C461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Химични свойства на карбоксилни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7C461F" w:rsidRDefault="007C461F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 м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на ацилно нуклеофилно заместване.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примери за с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соли, естери, амиди, киселинни хлориди, анхидриди.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Привеждат се примери за реакции на д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екарбоксилиране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 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участие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на въглеводородния остатък – халогениране, реакция на Иванов, S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в ароматно ядро.</w:t>
                  </w:r>
                </w:p>
                <w:p w:rsidR="00AE56CC" w:rsidRPr="00923653" w:rsidRDefault="00433C41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9" type="#_x0000_t75" style="width:8.8pt;height:8.8pt">
                        <v:imagedata r:id="rId7" r:href="rId4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21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C461F" w:rsidRPr="007C461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23_Acids_ChemProperties_web.pdf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EA459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22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254C3A" w:rsidRPr="00254C3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Функционални производни на карбоксилните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254C3A" w:rsidRDefault="00254C3A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Последователно се разглеждат химичните 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свойства на соли, естери, амиди, ацилхалогениди, анхидриди, хидразиди, азиди, имидоестери, амидини, хидроксамови киселини, нитрили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като се подчертават приликите и разликите в отнасянията им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в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заимно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превръщане на техни представители.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с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апуни и синтетични повърхностно активни вещества.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Изяснява се п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рисъединителна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по Михаел към </w:t>
                  </w:r>
                  <w:r w:rsidRPr="00254C3A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,</w:t>
                  </w:r>
                  <w:r w:rsidRPr="00254C3A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-ненаситени естери.</w:t>
                  </w:r>
                </w:p>
                <w:p w:rsidR="00AE56CC" w:rsidRPr="00923653" w:rsidRDefault="00433C41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0" type="#_x0000_t75" style="width:8.8pt;height:8.8pt">
                        <v:imagedata r:id="rId7" r:href="rId4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22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54C3A" w:rsidRPr="00254C3A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24_Esters_Amides_web.pdf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23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54C3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Дикарбоксилни киселини и техни функционални производни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254C3A" w:rsidRDefault="008B1896" w:rsidP="00B14EB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и номенклатура на д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икарбоксилни киселини и техни функционални производни.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п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 им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иселинност на малонова и ацетоцетна киселини и техни естери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и тяхната к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ето-енолна тавтомерия.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Привеждат се примери за с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инте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з с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участие 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на диалкилмалонати и алкилацетоацетати: алкилиране, ацилиране.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Описват се р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еакция на Кньовенагел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, д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екарбоксилиране и вътрешномолекулно дехидратиране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Клайзенова кондензация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Дикманова кондензация.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Описват се избрани п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олиестери и полиамиди.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1" type="#_x0000_t75" style="width:7.3pt;height:7.3pt">
                        <v:imagedata r:id="rId7" r:href="rId4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14EB4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23</w:t>
                  </w:r>
                  <w:r w:rsidR="00B14EB4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14EB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B82C85" w:rsidRPr="00B82C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25_Dicarboxylic_Acids_web.pdf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9E3BD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24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9E3BD4" w:rsidRPr="009E3B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Халогено- и хидроксикарбоксилни кисел</w:t>
                  </w:r>
                  <w:r w:rsidR="009E3B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E3BD4" w:rsidRDefault="009E3BD4" w:rsidP="00B14EB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тереоизомерия.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интез на халогеноалканови киселини: по Хел-Фолхард-Зелински и A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-реакция в 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-ненаситени карбонилни съединения.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реакции на 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-халогеноалканови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р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еакции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 на Реформатски и Дарзенс.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п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олучаване на лактиди, лактони, лактами и полиестери.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Отделя се внимание на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алицилова киселина, аспирин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анини.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2" type="#_x0000_t75" style="width:7.3pt;height:7.3pt">
                        <v:imagedata r:id="rId7" r:href="rId4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14EB4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14EB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24</w:t>
                  </w:r>
                  <w:r w:rsidR="00B14EB4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14EB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E3BD4" w:rsidRPr="009E3BD4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26_Hydroxycarboxylic_web.pdf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25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B82C85" w:rsidRP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Хидроксиди</w:t>
                  </w:r>
                  <w:r w:rsid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- и</w:t>
                  </w:r>
                  <w:r w:rsidR="00B82C85" w:rsidRP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хидрокситрикарбоксилни, оксо-, алдехид- и поликарбоксилни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B82C85" w:rsidRDefault="00B82C85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у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частници в цикъла на Кребс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ирогроздена, оксалоцетна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лимонена киселини,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както и 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винена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киселина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е к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етонно, естерно и киселинно разпадане на алкилацетоацетати (ретро-Клайзен).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3" type="#_x0000_t75" style="width:7.3pt;height:7.3pt">
                        <v:imagedata r:id="rId7" r:href="rId4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25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B82C85" w:rsidRPr="00B82C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27_OxoPolyCarboxylic_web.pdf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88658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26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D7496" w:rsidRPr="006D749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Стереохимия</w:t>
                  </w:r>
                  <w:r w:rsidR="00532FD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532FD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 w:rsidR="006D7496" w:rsidRPr="006D749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енантиомери и диастереоизомери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88658C" w:rsidRDefault="0088658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понятията х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иралност, стереогенен център, хирална ос (аксиална хиралност) и хирална равнина (планарна хиралност).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н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>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 по Кан-Инголд-Прелог.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а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>бсолютна и относителна конфигурация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м</w:t>
                  </w:r>
                  <w:r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етоди за определяне на конфигурацията: рентгеноструктурен анализ,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оптична активност и </w:t>
                  </w:r>
                  <w:r w:rsidRPr="0088658C">
                    <w:rPr>
                      <w:rFonts w:ascii="Arial" w:hAnsi="Arial" w:cs="Arial"/>
                      <w:sz w:val="18"/>
                      <w:szCs w:val="18"/>
                    </w:rPr>
                    <w:t>хироптична спектроскопия, химична корелация.</w:t>
                  </w:r>
                </w:p>
                <w:p w:rsidR="00B14EB4" w:rsidRPr="00923653" w:rsidRDefault="00433C41" w:rsidP="0088658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4" type="#_x0000_t75" style="width:8.8pt;height:8.8pt">
                        <v:imagedata r:id="rId7" r:href="rId4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26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88658C" w:rsidRPr="0088658C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28_Stereochemstry_web.pdf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1F527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>Лекция 27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F5276" w:rsidRP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Производни на въглеродната киселина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1F5276" w:rsidRDefault="001F5276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въглероден диоксид (анхидрид)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 xml:space="preserve"> и ензимното му хидратиране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>осген, орто-естери, уретани, гуанидин и биурет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у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>реа, креатин и креатинин – клинично значение.</w:t>
                  </w:r>
                </w:p>
                <w:p w:rsidR="00B14EB4" w:rsidRPr="00923653" w:rsidRDefault="00433C41" w:rsidP="001F527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5" type="#_x0000_t75" style="width:7.3pt;height:7.3pt">
                        <v:imagedata r:id="rId7" r:href="rId4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27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F5276" w:rsidRPr="001F5276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29_CarbonicAcid_web.pdf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E05DF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28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05DF5" w:rsidRPr="00E05DF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Органични азотсъдържащи съединения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C7159C" w:rsidRDefault="00C7159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</w:t>
                  </w:r>
                  <w:r w:rsidRPr="00C7159C">
                    <w:rPr>
                      <w:rFonts w:ascii="Arial" w:hAnsi="Arial" w:cs="Arial"/>
                      <w:sz w:val="18"/>
                      <w:szCs w:val="18"/>
                    </w:rPr>
                    <w:t>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и стереохимия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лифатни и ароматни амини.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реакции за с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амини: алкилиране, синтез на Габриел, редукционни методи, Хофманова прегрупировка, редуктивно аминиране (Лойкарт-Валлах).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к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иселинно-основни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и нуклеофилност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амини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– зависимост от природата на заместителите.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х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арактерни химични реакции: соли, алкилиране, Хофманово елиминиране, N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ацилиране, реакция на Маних, реакции с азотиста киселина, диазотиране по Грис, окисление, елиминиране по Коуп.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м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еждуфазови катализатори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б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иогенни амини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а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лкалоиди.</w:t>
                  </w:r>
                </w:p>
                <w:p w:rsidR="00B14EB4" w:rsidRPr="00923653" w:rsidRDefault="00433C41" w:rsidP="003259F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6" type="#_x0000_t75" style="width:8.8pt;height:8.8pt">
                        <v:imagedata r:id="rId7" r:href="rId4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28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259F9" w:rsidRPr="003259F9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30_Amines_web.pdf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563C9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29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F33A3" w:rsidRPr="00AF33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Диазоалкани и арендиазониеви соли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AF33A3" w:rsidRDefault="00266F43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диазониеви соли.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в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недряване и присъединяване на карбен.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н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уклеофилно и радикалово заместване в арендиазониеви соли: реакции на Зандмайер и Шиман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а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зокупелуване.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а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зосъединения (азобагрила) и хидразосъединения.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б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ензидинова прегрупировка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за азиди в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на Курциус и на Щаудингер.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н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итрозо- и нитросъединения.</w:t>
                  </w:r>
                </w:p>
                <w:p w:rsidR="00B14EB4" w:rsidRPr="00923653" w:rsidRDefault="00433C41" w:rsidP="00964E5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7" type="#_x0000_t75" style="width:8.8pt;height:8.8pt">
                        <v:imagedata r:id="rId7" r:href="rId5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29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64E51" w:rsidRPr="00964E5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31_Diazo_Nitro_web.pdf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924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30</w:t>
                  </w:r>
                  <w:r w:rsidR="00B14EB4" w:rsidRPr="00924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 </w:t>
                  </w:r>
                  <w:r w:rsidR="00CF32C3" w:rsidRPr="00924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Аминоалкохоли и аминофеноли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CF32C3" w:rsidRDefault="00924C85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б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иологично активни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съединения от тези класове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: коламин, холин, ефедрин, псевдоефедрин, адреналин и норадреналин.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="00CF32C3" w:rsidRPr="00924C85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-Блокери на основата на 3-амино-1,2-пропандиол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CF32C3" w:rsidRPr="00CF32C3">
                    <w:rPr>
                      <w:rFonts w:ascii="Arial" w:hAnsi="Arial" w:cs="Arial"/>
                      <w:i/>
                      <w:sz w:val="18"/>
                      <w:szCs w:val="18"/>
                    </w:rPr>
                    <w:t>p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миносалицилова и сулфанилова киселини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улфонамиди.</w:t>
                  </w:r>
                </w:p>
                <w:p w:rsidR="00B14EB4" w:rsidRPr="00923653" w:rsidRDefault="00433C41" w:rsidP="006960D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8" type="#_x0000_t75" style="width:8.8pt;height:8.8pt">
                        <v:imagedata r:id="rId7" r:href="rId5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30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960D6" w:rsidRPr="006960D6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32_Aminoalcohols_web.pdf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E11493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11493" w:rsidRPr="00E1149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6960D6" w:rsidRDefault="00E11493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Акцентира се на а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роматни хетероциклени съединения с петатомен пръстен и един хетероатом: фуран, пирол, тиофен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тяхната е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лектронна структура и реакционна способност в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&lt;sub&gt;E&lt;/sub&gt;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реакции в сравнение с бензен.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с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интез: взаимно превръщане, циклизация на 1,4-дикарбонилни съединения по Паал-Кнор и на 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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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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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-дикарбонилни съединения по Кнор.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х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</w:t>
                  </w:r>
                  <w:r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фуран,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пирол и</w:t>
                  </w:r>
                  <w:r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 тиофен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: киселинно-основни свойства, халогениране, нитриране, ацилиране, присъединителни реакции, циклоприсъединяване.</w:t>
                  </w:r>
                </w:p>
                <w:p w:rsidR="00B14EB4" w:rsidRPr="00923653" w:rsidRDefault="00433C41" w:rsidP="00521D1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9" type="#_x0000_t75" style="width:7.3pt;height:7.3pt">
                        <v:imagedata r:id="rId7" r:href="rId5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31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21D10" w:rsidRPr="00521D1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33_Pyrrole_web.pdf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B75FA5" w:rsidP="008047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32</w:t>
                  </w:r>
                  <w:r w:rsidR="001F5276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047CC" w:rsidRPr="008047C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Тетрапиролови пигменти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8047CC" w:rsidRDefault="008047CC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орфирини, хемин, хлорофил, билирубин, витамин В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&lt;sub&gt;12&lt;/sub&gt;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с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ъединения, съдържащи кондензирани фуранов, пиролов или тиофенов пръстен с бензеново ядро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ндол, индоксил, индиго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разглежда с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индол по Фишер.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б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иохимично важни производни на индола: триптофан, триптамин, серотонин.</w:t>
                  </w:r>
                </w:p>
                <w:p w:rsidR="00B14EB4" w:rsidRPr="00923653" w:rsidRDefault="00433C41" w:rsidP="008047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0" type="#_x0000_t75" style="width:8.8pt;height:8.8pt">
                        <v:imagedata r:id="rId7" r:href="rId5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32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8047CC" w:rsidRPr="008047CC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34_Porphyrins_Indole_web.pdf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B75FA5" w:rsidP="001E7DD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33</w:t>
                  </w:r>
                  <w:r w:rsidR="001F5276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E7DD4" w:rsidRPr="001E7D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петатомен пръстен и два хетероатома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433C41" w:rsidRDefault="001E7DD4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оксазоли, диазоли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 тиазоли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тяхната н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оменклатура и електронна характеристика.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р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еактивност в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&lt;sub&gt;E&lt;/sub&gt;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2 и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&lt;sub&gt;N&lt;/sub&gt;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2 заместителни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редставителни методи за синтез.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Отбелязват се някои п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иразолонови лекарствени вещества: антипирин, пирамидон, аналгин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б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иологично активни представители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описаните групи съединения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: хистамин, пеницилини, цефалоспорини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  <w:p w:rsidR="00B14EB4" w:rsidRPr="00923653" w:rsidRDefault="00433C41" w:rsidP="00FC161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1" type="#_x0000_t75" style="width:7.3pt;height:7.3pt">
                        <v:imagedata r:id="rId7" r:href="rId5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A7CC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ъм лекция № 33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FC161D" w:rsidRPr="00FC161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35_Azoles_web.pdf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C100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34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C100C" w:rsidRPr="006C100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един хетероатом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1926BF" w:rsidRDefault="006C100C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представители от г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рупа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на пиридина.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 на пиридин в електрофилно и нуклеофилно заместване.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с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пиридинови производни (по Ханч и други методи).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Разисква се б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азичност на пиридин и негово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бромиране, сулфониране и реакция на Чичибабин.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иридин-N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оксид и негови избрани реакции.  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>Раглеждат се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иридинкарбоксилни киселини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итамини В комплекс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 xml:space="preserve"> и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иридинови алкалоиди.</w:t>
                  </w:r>
                </w:p>
                <w:p w:rsidR="00BA7CCE" w:rsidRPr="00923653" w:rsidRDefault="00433C41" w:rsidP="006D1A8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2" type="#_x0000_t75" style="width:8.8pt;height:8.8pt">
                        <v:imagedata r:id="rId7" r:href="rId5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34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D1A8A" w:rsidRPr="006D1A8A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36_Pyridine_web.pdf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D1A8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35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D1A8A" w:rsidRPr="006D1A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Хинолин, изохинолин, акридин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6D1A8A" w:rsidRDefault="006D1A8A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троеж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инолин, изохинолин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акридин.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хинолини по Скрауп (Дьобнер-Милер) и по Фридлендер.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изохинолини по Бишлер-Напиералски и по Померанц-Фрич.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х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инолинови и изохинолинови алкалоиди: хинин, папаверин, морфин.</w:t>
                  </w:r>
                </w:p>
                <w:p w:rsidR="00BA7CCE" w:rsidRPr="00923653" w:rsidRDefault="00433C41" w:rsidP="0090087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3" type="#_x0000_t75" style="width:7.3pt;height:7.3pt">
                        <v:imagedata r:id="rId7" r:href="rId5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35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00878" w:rsidRPr="00900878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37_Quinoline_web.pdf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306D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36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06D11" w:rsidRPr="00306D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един хетероатом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306D11" w:rsidRDefault="00306D11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представители от г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рупа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 xml:space="preserve"> на пирана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п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ирони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 xml:space="preserve"> пирилиеви соли.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избрани б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ензопирани: хромени, хромани, кумарин, флаваноиди.</w:t>
                  </w:r>
                </w:p>
                <w:p w:rsidR="00BA7CCE" w:rsidRPr="00923653" w:rsidRDefault="00433C41" w:rsidP="001A4B9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4" type="#_x0000_t75" style="width:7.3pt;height:7.3pt">
                        <v:imagedata r:id="rId7" r:href="rId5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36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A4B90" w:rsidRPr="001A4B9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38_Pyran_web.pdf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A1DF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37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A1DF9" w:rsidRPr="006A1DF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два хетероатома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6A1DF9" w:rsidRDefault="006A1DF9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е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д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иазини, оксазини и тиазини.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Обсъждат се основни методи за с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диазини и производните им.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п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иримидини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азотни бази в нуклеинови 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б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арбитурати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х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иназолин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енотиазин и негови 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итамин В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&lt;sub&gt;1&lt;/sub&gt;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BA7CCE" w:rsidRPr="00923653" w:rsidRDefault="00433C41" w:rsidP="0096344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5" type="#_x0000_t75" style="width:8.8pt;height:8.8pt">
                        <v:imagedata r:id="rId7" r:href="rId5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37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6344E" w:rsidRPr="0096344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39_Diazines_web.pdf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A6760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38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6760B" w:rsidRPr="00A6760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Пурини и птеридини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A6760B" w:rsidRDefault="00A6760B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с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пурини и птеридини.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к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сантин и пикочна киселина: киселинност.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уринови алкалоиди.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п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уринови азотни бази в нуклеинови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олиева киселина и рибофлавин (витамин В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&lt;sub&gt;2&lt;/sub&gt;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).</w:t>
                  </w:r>
                </w:p>
                <w:p w:rsidR="00BA7CCE" w:rsidRPr="00923653" w:rsidRDefault="00433C41" w:rsidP="00297B6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6" type="#_x0000_t75" style="width:8.8pt;height:8.8pt">
                        <v:imagedata r:id="rId7" r:href="rId5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A7CC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ация към лекция № 38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97B62" w:rsidRPr="00297B62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40_Purine_Pteridine_web.pdf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39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F3AB0" w:rsidRPr="000F3AB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по-големи пръстени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0F3AB0" w:rsidRDefault="000F3AB0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Описват се представите ли на б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ензазепини, диазепини и бензодиазепини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г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 xml:space="preserve">алантамин.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избрани к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 xml:space="preserve">атенани, ротаксани и молекулни възли.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редставители на алкалоиди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м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акролиди.</w:t>
                  </w:r>
                </w:p>
                <w:p w:rsidR="00BA7CCE" w:rsidRPr="00923653" w:rsidRDefault="00433C41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7" type="#_x0000_t75" style="width:7.3pt;height:7.3pt">
                        <v:imagedata r:id="rId7" r:href="rId6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39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F3AB0" w:rsidRPr="000F3AB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41_Diazepine_web.pdf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E1780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40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1780C" w:rsidRPr="00E1780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Нуклеозиди и нуклеотиди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75FA5" w:rsidRPr="00E1780C" w:rsidRDefault="00E1780C" w:rsidP="00B75FA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структурата на нуклеозиди и нуклеотиди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 се 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и супрамолекулна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на н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уклеинови 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денозинфосфати, коензим А, НАД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&lt;sup</w:t>
                  </w:r>
                  <w:bookmarkStart w:id="0" w:name="_GoBack"/>
                  <w:bookmarkEnd w:id="0"/>
                  <w:r w:rsidRPr="00E1780C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+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/НАДН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флавин-аденин-динуклеотид.</w:t>
                  </w:r>
                </w:p>
                <w:p w:rsidR="00BA7CCE" w:rsidRPr="00923653" w:rsidRDefault="00433C41" w:rsidP="00547ED3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8" type="#_x0000_t75" style="width:7.3pt;height:7.3pt">
                        <v:imagedata r:id="rId7" r:href="rId6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75FA5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40</w:t>
                  </w:r>
                  <w:r w:rsidR="00B75FA5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75FA5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75FA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75FA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47ED3" w:rsidRPr="00547ED3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42_DNA_web.pdf</w:t>
                  </w:r>
                  <w:r w:rsidR="00B75FA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75FA5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0F3AB0" w:rsidP="00E016D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41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016DD" w:rsidRPr="00E016D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Въглехидрати</w:t>
                  </w:r>
                  <w:r w:rsidR="00E016D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- монозахариди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E016DD" w:rsidRDefault="00E016D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ласификация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м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онозахариди.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т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риози, тетрози, пентози и хексози.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п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олуацетални структури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онфигурация, конформация и описание с перспективни ("стол")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 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проекционни формули на Фишер и Хауърд.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а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номери, епимери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мутаротация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монозахариди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монозахариди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епимеризация, окисление, редукция, алкилиране, ацилиране, цианхидрини ,удължаване на веригата по Килиани-Фишер, скъсяване на въглеродната верига по Воол и Руф, озазони.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орелация на конфигурацията на D-(+)-глюкоза.</w:t>
                  </w:r>
                </w:p>
                <w:p w:rsidR="000F3AB0" w:rsidRPr="00923653" w:rsidRDefault="00433C41" w:rsidP="00E016D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9" type="#_x0000_t75" style="width:7.3pt;height:7.3pt">
                        <v:imagedata r:id="rId7" r:href="rId6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41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E016DD" w:rsidRPr="00E016D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43_Carbohydrates_web.pdf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42525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42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2525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Въглехидрати - д</w:t>
                  </w:r>
                  <w:r w:rsidR="00425255" w:rsidRPr="0042525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изахариди и полизахариди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425255" w:rsidRDefault="00425255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г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ликозиди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видове агликони.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ц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елобиоза, малтоза, лактоза и захароза.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п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олизахариди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целулоза, нишесте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гликоген.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избрани х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етерополизахариди.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б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иологична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роля и използване на производни от възобновяем източник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полизахариди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д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езоксизахари и аминозахари.</w:t>
                  </w:r>
                </w:p>
                <w:p w:rsidR="000F3AB0" w:rsidRPr="00923653" w:rsidRDefault="00433C41" w:rsidP="0042525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0" type="#_x0000_t75" style="width:7.3pt;height:7.3pt">
                        <v:imagedata r:id="rId7" r:href="rId6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42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425255" w:rsidRPr="0042525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44_Disaccharides_web.pdf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7F10A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43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7F10A0" w:rsidRPr="007F10A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Аминокиселини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7F10A0" w:rsidRDefault="007F10A0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на протеиногенните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-аминокиселини,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тяхната 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номенклатура и 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някои 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D-аминокиселини.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к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иселинно-основни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-аминокиселини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и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зоелектрична точка.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 методи за с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аминокиселини: заместване на халоген, методи на Щрекер, на Ерленмайер и на Габриел.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свойства: соли, алкилиране, естерификация, образуване на киселинен хлорид, хидразид, азлактон, лактам, пиперазин-2,5-дион, хидроксикиселина, полиамид (Бекманова прегрупировка).</w:t>
                  </w:r>
                </w:p>
                <w:p w:rsidR="000F3AB0" w:rsidRPr="00923653" w:rsidRDefault="00433C41" w:rsidP="007F10A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1" type="#_x0000_t75" style="width:7.3pt;height:7.3pt">
                        <v:imagedata r:id="rId7" r:href="rId6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43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F10A0" w:rsidRPr="007F10A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45_Amino_acids_web.pdf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44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E397D" w:rsidRP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Пептиди и протеини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0E397D" w:rsidRDefault="000E397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е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характеристика на пептидната връзка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нейната к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онформация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последствия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за структурата на протеини.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основни методи за с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интез на пептиди: принципи, защитни и активиращи групи, твърдофазен синтез.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2" type="#_x0000_t75" style="width:8.8pt;height:8.8pt">
                        <v:imagedata r:id="rId7" r:href="rId6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44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46_Peptides_web.pdf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0F3AB0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45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</w:t>
                  </w:r>
                  <w:r w:rsidR="000E397D" w:rsidRP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труктурна организация</w:t>
                  </w:r>
                  <w:r w:rsid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на протеини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0E397D" w:rsidRDefault="000E397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Обсъждат се 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нива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на структурна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протеини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 за ф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ункционална конформация на ензими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активен център.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нзимна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катализа.  Механизъм на ензимно действие, серинова протеаза, протонна совалка.  Стереоспецифичност и стереоселективност.</w:t>
                  </w:r>
                </w:p>
                <w:p w:rsidR="00BA7CCE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3" type="#_x0000_t75" style="width:8.8pt;height:8.8pt">
                        <v:imagedata r:id="rId7" r:href="rId6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45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47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0F3AB0" w:rsidP="00A41F0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46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41F06" w:rsidRPr="00A41F0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Липиди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A41F06" w:rsidRDefault="00A41F06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л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ипиди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посочват примери за м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астни киселини, восъци и мазнини.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ф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осфолипиди: лецитини, кефалини и сфингомиелини.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с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упрамолекулна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липиди - 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фосфолипиден двоен слой.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примери на п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ростагландини.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4" type="#_x0000_t75" style="width:8.8pt;height:8.8pt">
                        <v:imagedata r:id="rId7" r:href="rId6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46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48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441DB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47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41DB1" w:rsidRPr="00441DB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Терпени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441DB1" w:rsidRDefault="00441DB1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и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 xml:space="preserve">зопрен и важни за биосинтеза пирофосфати.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фарнезол, в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 xml:space="preserve">итамин А, ретинал, сквален, </w:t>
                  </w:r>
                  <w:r w:rsidRPr="00441DB1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>-каротен.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5" type="#_x0000_t75" style="width:7.3pt;height:7.3pt">
                        <v:imagedata r:id="rId7" r:href="rId6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47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49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48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75FAD" w:rsidRPr="00A75F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Стероиди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E397D" w:rsidRPr="00A75FAD" w:rsidRDefault="00A75FAD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к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онформация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 xml:space="preserve"> на декалини и на два основни стероидни скелета.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олестерол; липопротеини с ниска и висока плътност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итамини D, полови хормони, кортикостероиди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ж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лъчни киселини и жлъчни соли.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6" type="#_x0000_t75" style="width:8.8pt;height:8.8pt">
                        <v:imagedata r:id="rId7" r:href="rId6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E397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0E397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</w:t>
                  </w:r>
                  <w:r w:rsidR="00A75FA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8</w:t>
                  </w:r>
                  <w:r w:rsidR="000E397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E397D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E397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E397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50_Steroids_web.pdf</w:t>
                  </w:r>
                  <w:r w:rsidR="000E397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E397D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75FAD" w:rsidRPr="00A75F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Източници на органични съединения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75FAD" w:rsidRPr="00A75FAD" w:rsidRDefault="00A75FAD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основните подходи в о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рганич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ния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 xml:space="preserve"> синтез: ретросинтетичен анализ, интелигентен синтетичен дизайн, компютърно моделиране.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м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етоди за изолиране и пречистване на органични съединения, основни видове препаративна хроматография.</w:t>
                  </w:r>
                </w:p>
                <w:p w:rsidR="000F3AB0" w:rsidRPr="00923653" w:rsidRDefault="00433C41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7" type="#_x0000_t75" style="width:8.8pt;height:8.8pt">
                        <v:imagedata r:id="rId7" r:href="rId7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A75FA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A75FA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49</w:t>
                  </w:r>
                  <w:r w:rsidR="00A75FA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A75FAD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A75F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75FA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A75FA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51</w:t>
                  </w:r>
                  <w:r w:rsidR="00A75FA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A75FA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A75FA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A75FA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A75FAD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A5319" w:rsidRPr="00923653" w:rsidRDefault="00BA5319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B21DE5" w:rsidRPr="00923653" w:rsidRDefault="008E4975">
      <w:pPr>
        <w:rPr>
          <w:rFonts w:ascii="Arial" w:hAnsi="Arial" w:cs="Arial"/>
          <w:sz w:val="18"/>
          <w:szCs w:val="18"/>
        </w:rPr>
      </w:pPr>
      <w:r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B21DE5" w:rsidRPr="00923653">
        <w:rPr>
          <w:b/>
          <w:i/>
        </w:rPr>
        <w:t xml:space="preserve">Табл. </w:t>
      </w:r>
      <w:r w:rsidR="00F71480" w:rsidRPr="00923653">
        <w:rPr>
          <w:b/>
          <w:i/>
        </w:rPr>
        <w:t>3</w:t>
      </w:r>
      <w:r w:rsidR="00B21DE5" w:rsidRPr="00923653">
        <w:rPr>
          <w:b/>
          <w:i/>
        </w:rPr>
        <w:t>. Информация за</w:t>
      </w:r>
      <w:r w:rsidR="00F71480" w:rsidRPr="00923653">
        <w:rPr>
          <w:b/>
          <w:i/>
        </w:rPr>
        <w:t xml:space="preserve"> </w:t>
      </w:r>
      <w:r w:rsidR="00CD72EC" w:rsidRPr="00923653">
        <w:rPr>
          <w:b/>
          <w:i/>
        </w:rPr>
        <w:t>учебните задачи</w:t>
      </w:r>
      <w:r w:rsidR="00F71480" w:rsidRPr="00923653">
        <w:rPr>
          <w:b/>
          <w:i/>
        </w:rPr>
        <w:t xml:space="preserve"> (цели, указания, срокове и други)</w:t>
      </w:r>
    </w:p>
    <w:p w:rsidR="00B21DE5" w:rsidRPr="00923653" w:rsidRDefault="00B21DE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3008" w:rsidRPr="00923653" w:rsidRDefault="00093008" w:rsidP="00F7148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1480" w:rsidRPr="00923653" w:rsidRDefault="00F71480" w:rsidP="00F7148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  <w:r w:rsidRPr="00923653">
              <w:rPr>
                <w:rFonts w:ascii="Arial" w:hAnsi="Arial" w:cs="Arial"/>
                <w:sz w:val="18"/>
                <w:szCs w:val="18"/>
              </w:rPr>
              <w:t>Целта на задачата е да се разгледат и онагледят практически способите и възможностите за представяне на информацията на различни нива на използване в компютрите, преобразуване и обработка на числовите стойности и използването на логически функции.</w:t>
            </w:r>
          </w:p>
          <w:p w:rsidR="00096E9A" w:rsidRPr="00923653" w:rsidRDefault="00096E9A" w:rsidP="00B03DD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1480" w:rsidRPr="00923653" w:rsidRDefault="00F71480" w:rsidP="00F71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Заданието за тази учебна задача и указания за нейното изпълнение, можете да намерите в предоставения файл към </w:t>
            </w: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връзката по-долу</w:t>
            </w:r>
            <w:r w:rsidR="00093008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„Съдържание на учебната задача...”. Положителната оценка от изпълнението на задача</w:t>
            </w:r>
            <w:r w:rsidR="00093008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 условие за успешно приключване на подготовката, предвидена в съдържанието на първа лекция.</w:t>
            </w:r>
          </w:p>
          <w:p w:rsidR="00093008" w:rsidRPr="00923653" w:rsidRDefault="00093008" w:rsidP="00F71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</w:t>
            </w:r>
            <w:r w:rsidRPr="00923653">
              <w:rPr>
                <w:rFonts w:ascii="Arial" w:hAnsi="Arial" w:cs="Arial"/>
                <w:sz w:val="18"/>
                <w:szCs w:val="18"/>
              </w:rPr>
              <w:t>Целта на задачата е да се упражни практически съставянето на компютърна конфигурация и се развият умения за избор на основни компютърни компоненти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 xml:space="preserve"> от архитектурата на персоналните компютри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6E9A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6E9A" w:rsidRPr="00923653" w:rsidRDefault="00093008" w:rsidP="00096E9A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3. 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>Целта на задачата е да се формират уменията за избор на външна памет за персонален компютър и получените в лекциите знания да се приложат на практика.</w:t>
            </w:r>
          </w:p>
          <w:p w:rsidR="00096E9A" w:rsidRPr="00923653" w:rsidRDefault="00096E9A" w:rsidP="00096E9A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DE5" w:rsidRPr="00923653" w:rsidRDefault="00093008" w:rsidP="00096E9A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96E9A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4.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да 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>развият практически умения при класификация на отделни видове софтуер и се приложат на практика получените познани</w:t>
            </w:r>
            <w:r w:rsidR="008E4975" w:rsidRPr="00923653">
              <w:rPr>
                <w:rFonts w:ascii="Arial" w:hAnsi="Arial" w:cs="Arial"/>
                <w:sz w:val="18"/>
                <w:szCs w:val="18"/>
              </w:rPr>
              <w:t>я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 xml:space="preserve"> за типовете интерфейс на операционните системи.</w:t>
            </w:r>
          </w:p>
          <w:p w:rsidR="00096E9A" w:rsidRPr="00923653" w:rsidRDefault="00096E9A" w:rsidP="00096E9A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10A2C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5.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 xml:space="preserve">да се 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 xml:space="preserve">упражни на практика възможността за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 xml:space="preserve">класификация 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>на типовете файлове и дирек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>тори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 xml:space="preserve">и и се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>покажат познания за работа с файлови спецификации и типовете файлове.</w:t>
            </w:r>
          </w:p>
          <w:p w:rsidR="00B21DE5" w:rsidRPr="00923653" w:rsidRDefault="00093008" w:rsidP="00093008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556E6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6.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да </w:t>
            </w:r>
            <w:r w:rsidR="00556E6B" w:rsidRPr="00923653">
              <w:rPr>
                <w:rFonts w:ascii="Arial" w:hAnsi="Arial" w:cs="Arial"/>
                <w:sz w:val="18"/>
                <w:szCs w:val="18"/>
              </w:rPr>
              <w:t>се упражнят в практиката уменията за работа с модули за графична обработка от интегрираните офис пакети и операционните системи.</w:t>
            </w:r>
          </w:p>
          <w:p w:rsidR="00556E6B" w:rsidRPr="00923653" w:rsidRDefault="00556E6B" w:rsidP="00556E6B">
            <w:pPr>
              <w:pStyle w:val="st11"/>
              <w:tabs>
                <w:tab w:val="num" w:pos="709"/>
              </w:tabs>
              <w:ind w:firstLine="0"/>
              <w:jc w:val="both"/>
              <w:rPr>
                <w:b/>
                <w:color w:val="FF0000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1DE5" w:rsidRPr="00923653" w:rsidTr="002E4567">
        <w:trPr>
          <w:trHeight w:val="1134"/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2E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093008" w:rsidRPr="00923653" w:rsidRDefault="00093008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7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Целта на задачата е </w:t>
            </w:r>
            <w:r w:rsidR="00556E6B" w:rsidRPr="00923653">
              <w:rPr>
                <w:rFonts w:ascii="Arial" w:hAnsi="Arial" w:cs="Arial"/>
                <w:sz w:val="18"/>
                <w:szCs w:val="18"/>
              </w:rPr>
              <w:t>да се упражни работата с текстообработващи програми и се формират конкретни практически умения за работа с текстови и нетекстови елементи в документа.</w:t>
            </w:r>
          </w:p>
          <w:p w:rsidR="00FE5CE6" w:rsidRPr="00923653" w:rsidRDefault="00FE5CE6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4567" w:rsidRPr="00923653" w:rsidRDefault="00093008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2E4567" w:rsidRPr="00923653" w:rsidRDefault="002E4567" w:rsidP="002E45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567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2E4567" w:rsidRPr="00923653" w:rsidRDefault="002E4567" w:rsidP="002E4567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E4567" w:rsidRPr="00923653" w:rsidRDefault="002E4567" w:rsidP="00FE5CE6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8. </w:t>
            </w:r>
            <w:bookmarkStart w:id="1" w:name="OLE_LINK1"/>
            <w:bookmarkStart w:id="2" w:name="OLE_LINK2"/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</w:t>
            </w:r>
            <w:r w:rsidR="00FE5CE6" w:rsidRPr="00923653">
              <w:rPr>
                <w:rFonts w:ascii="Arial" w:hAnsi="Arial" w:cs="Arial"/>
                <w:sz w:val="18"/>
                <w:szCs w:val="18"/>
              </w:rPr>
              <w:t>да се упражни в практиката писане на формули и функции, както и да се формират умения за работа с електронни таблици и използване на различни типове адресирания в Excel.</w:t>
            </w:r>
            <w:bookmarkEnd w:id="1"/>
            <w:bookmarkEnd w:id="2"/>
          </w:p>
          <w:p w:rsidR="00FE5CE6" w:rsidRPr="00923653" w:rsidRDefault="00FE5CE6" w:rsidP="00FE5CE6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4567" w:rsidRPr="00923653" w:rsidRDefault="002E4567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2E4567" w:rsidRPr="00923653" w:rsidRDefault="002E4567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F70B2B" w:rsidRDefault="00F70B2B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7E4FB5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 w:rsidR="003D0D39">
        <w:rPr>
          <w:b/>
          <w:i/>
        </w:rPr>
        <w:t>Скала за</w:t>
      </w:r>
      <w:r>
        <w:rPr>
          <w:b/>
          <w:i/>
        </w:rPr>
        <w:t xml:space="preserve"> оценяване </w:t>
      </w:r>
      <w:r w:rsidR="003D0D39">
        <w:rPr>
          <w:b/>
          <w:i/>
        </w:rPr>
        <w:t>на</w:t>
      </w:r>
      <w:r>
        <w:rPr>
          <w:b/>
          <w:i/>
        </w:rPr>
        <w:t xml:space="preserve"> тестовете по дисциплината</w:t>
      </w:r>
    </w:p>
    <w:p w:rsidR="007E4FB5" w:rsidRDefault="007E4FB5" w:rsidP="007E4FB5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6.00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5.00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4.00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lastRenderedPageBreak/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3.00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0 – 49 %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2.00</w:t>
            </w:r>
          </w:p>
        </w:tc>
      </w:tr>
    </w:tbl>
    <w:p w:rsidR="007E4FB5" w:rsidRDefault="007E4FB5" w:rsidP="007E4FB5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3D0D39" w:rsidRDefault="003D0D39" w:rsidP="003D0D3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5"/>
      </w:tblGrid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Име на теста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Категории в банката с въпроси:</w:t>
            </w:r>
            <w:r w:rsidR="00DD1225">
              <w:rPr>
                <w:b/>
                <w:color w:val="FF0000"/>
              </w:rPr>
              <w:t xml:space="preserve"> </w:t>
            </w:r>
            <w:r w:rsidRPr="00D35225">
              <w:rPr>
                <w:b/>
                <w:color w:val="FF0000"/>
              </w:rPr>
              <w:t xml:space="preserve">брой </w:t>
            </w:r>
            <w:r w:rsidR="001810B0" w:rsidRPr="00D35225">
              <w:rPr>
                <w:b/>
                <w:color w:val="FF0000"/>
              </w:rPr>
              <w:t xml:space="preserve">случайно избрани </w:t>
            </w:r>
            <w:r w:rsidRPr="00D35225">
              <w:rPr>
                <w:b/>
                <w:color w:val="FF0000"/>
              </w:rPr>
              <w:t>въпроси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>
            <w:r w:rsidRPr="003D0D39">
              <w:t>Кон</w:t>
            </w:r>
            <w:r>
              <w:t>тролен тест към Лекция № 1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D35225">
              <w:rPr>
                <w:lang w:val="en-US"/>
              </w:rPr>
              <w:t>LEK1:15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2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LEK2:1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3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D35225">
              <w:rPr>
                <w:lang w:val="en-US"/>
              </w:rPr>
              <w:t>LEK3:15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4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LEK4:1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5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LEK5:1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6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D35225">
              <w:rPr>
                <w:lang w:val="en-US"/>
              </w:rPr>
              <w:t>LEK6:15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7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LEK7:1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8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LEK8:1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>
            <w:r>
              <w:t>Тест за само</w:t>
            </w:r>
            <w:r w:rsidR="00C03F35">
              <w:t xml:space="preserve">стоятелна </w:t>
            </w:r>
            <w:r>
              <w:t>подготовка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1810B0">
            <w:pPr>
              <w:rPr>
                <w:lang w:val="en-US"/>
              </w:rPr>
            </w:pPr>
            <w:r w:rsidRPr="00D35225">
              <w:rPr>
                <w:lang w:val="en-US"/>
              </w:rPr>
              <w:t>LEK1:</w:t>
            </w:r>
            <w:r w:rsidR="001810B0" w:rsidRPr="00D35225">
              <w:rPr>
                <w:lang w:val="en-US"/>
              </w:rPr>
              <w:t>4</w:t>
            </w:r>
            <w:r w:rsidRPr="00D35225">
              <w:rPr>
                <w:lang w:val="en-US"/>
              </w:rPr>
              <w:t>, LEK2:3</w:t>
            </w:r>
            <w:r w:rsidR="00367AE5" w:rsidRPr="00D35225">
              <w:rPr>
                <w:lang w:val="en-US"/>
              </w:rPr>
              <w:t>, LEK3: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LEK4: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LEK5: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LEK6: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LEK7: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LEK8:</w:t>
            </w:r>
            <w:r w:rsidR="001810B0" w:rsidRPr="00D35225">
              <w:rPr>
                <w:lang w:val="en-US"/>
              </w:rPr>
              <w:t>3</w:t>
            </w:r>
          </w:p>
        </w:tc>
      </w:tr>
    </w:tbl>
    <w:p w:rsidR="003D0D39" w:rsidRDefault="003D0D39" w:rsidP="003D0D39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153E17" w:rsidP="00DB132C">
      <w:pPr>
        <w:jc w:val="both"/>
        <w:rPr>
          <w:b/>
          <w:sz w:val="18"/>
          <w:szCs w:val="18"/>
          <w:lang w:val="ru-RU"/>
        </w:rPr>
      </w:pPr>
      <w:r w:rsidRPr="00923653">
        <w:rPr>
          <w:b/>
          <w:sz w:val="18"/>
          <w:szCs w:val="18"/>
        </w:rPr>
        <w:t xml:space="preserve">Септември, 2015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>Доц. инж. Г. Цанев, д.т.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71"/>
      <w:footerReference w:type="default" r:id="rId72"/>
      <w:headerReference w:type="first" r:id="rId73"/>
      <w:footerReference w:type="first" r:id="rId7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61" w:rsidRDefault="005D7061" w:rsidP="004002FC">
      <w:pPr>
        <w:pStyle w:val="a4"/>
      </w:pPr>
      <w:r>
        <w:separator/>
      </w:r>
    </w:p>
  </w:endnote>
  <w:endnote w:type="continuationSeparator" w:id="0">
    <w:p w:rsidR="005D7061" w:rsidRDefault="005D7061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0" style="position:absolute;left:0;text-align:left;z-index:2" from="-.2pt,5.55pt" to="517.85pt,5.55pt" strokeweight=".5pt"/>
      </w:pict>
    </w:r>
  </w:p>
  <w:p w:rsidR="00433C41" w:rsidRPr="005E112E" w:rsidRDefault="00433C41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8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59" style="position:absolute;left:0;text-align:left;z-index:1" from="-.75pt,4.8pt" to="517.3pt,4.8pt" strokeweight=".5pt"/>
      </w:pict>
    </w:r>
  </w:p>
  <w:p w:rsidR="00433C41" w:rsidRPr="005E112E" w:rsidRDefault="00433C41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1" style="position:absolute;left:0;text-align:left;z-index:3" from="-.45pt,4.6pt" to="517.95pt,4.6pt" strokeweight=".5pt"/>
      </w:pict>
    </w:r>
  </w:p>
  <w:p w:rsidR="00433C41" w:rsidRDefault="00433C41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433C41" w:rsidRPr="005E112E" w:rsidRDefault="00433C41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1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A649A4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61" w:rsidRDefault="005D7061" w:rsidP="004002FC">
      <w:pPr>
        <w:pStyle w:val="a4"/>
      </w:pPr>
      <w:r>
        <w:separator/>
      </w:r>
    </w:p>
  </w:footnote>
  <w:footnote w:type="continuationSeparator" w:id="0">
    <w:p w:rsidR="005D7061" w:rsidRDefault="005D7061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433C41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433C41" w:rsidRDefault="00433C41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4">
                <v:imagedata r:id="rId1" o:title=""/>
              </v:shape>
              <o:OLEObject Type="Embed" ProgID="CorelDRAW.Graphic.10" ShapeID="_x0000_s2062" DrawAspect="Content" ObjectID="_1573374315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433C41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433C41" w:rsidRDefault="00433C41" w:rsidP="003F6BC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„ФАРМАЦИЯ” – ЦЕНТЪР ЗА ДИСТАНЦИОННО ОБУЧЕНИЕ</w:t>
          </w:r>
        </w:p>
      </w:tc>
    </w:tr>
    <w:tr w:rsidR="00433C41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433C41" w:rsidRDefault="00433C41" w:rsidP="00CE088E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ХИМИЯ  И  БИОХИМИЯ”</w:t>
          </w:r>
        </w:p>
      </w:tc>
    </w:tr>
  </w:tbl>
  <w:p w:rsidR="00433C41" w:rsidRDefault="00433C41" w:rsidP="00356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74F"/>
    <w:rsid w:val="0000247B"/>
    <w:rsid w:val="00003EF1"/>
    <w:rsid w:val="00004012"/>
    <w:rsid w:val="000056D5"/>
    <w:rsid w:val="00007C15"/>
    <w:rsid w:val="00007FEA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1F82"/>
    <w:rsid w:val="000730CE"/>
    <w:rsid w:val="00073663"/>
    <w:rsid w:val="00076BFC"/>
    <w:rsid w:val="00093008"/>
    <w:rsid w:val="000931F7"/>
    <w:rsid w:val="00096E9A"/>
    <w:rsid w:val="000A0B5F"/>
    <w:rsid w:val="000A33F5"/>
    <w:rsid w:val="000B1440"/>
    <w:rsid w:val="000B4627"/>
    <w:rsid w:val="000B467B"/>
    <w:rsid w:val="000B6D80"/>
    <w:rsid w:val="000C6454"/>
    <w:rsid w:val="000D1D72"/>
    <w:rsid w:val="000E019D"/>
    <w:rsid w:val="000E2A2E"/>
    <w:rsid w:val="000E2E81"/>
    <w:rsid w:val="000E397D"/>
    <w:rsid w:val="000E66BE"/>
    <w:rsid w:val="000E711D"/>
    <w:rsid w:val="000F0F4D"/>
    <w:rsid w:val="000F3AB0"/>
    <w:rsid w:val="00100112"/>
    <w:rsid w:val="00103AEE"/>
    <w:rsid w:val="00103BA2"/>
    <w:rsid w:val="00113B47"/>
    <w:rsid w:val="00114215"/>
    <w:rsid w:val="001277F3"/>
    <w:rsid w:val="0013353A"/>
    <w:rsid w:val="00143DCD"/>
    <w:rsid w:val="0014789D"/>
    <w:rsid w:val="001516D0"/>
    <w:rsid w:val="00153475"/>
    <w:rsid w:val="00153E17"/>
    <w:rsid w:val="00164C5F"/>
    <w:rsid w:val="001655D6"/>
    <w:rsid w:val="00180EA9"/>
    <w:rsid w:val="001810B0"/>
    <w:rsid w:val="00184225"/>
    <w:rsid w:val="0018615F"/>
    <w:rsid w:val="00187C0B"/>
    <w:rsid w:val="001918E2"/>
    <w:rsid w:val="001926BF"/>
    <w:rsid w:val="001A4B90"/>
    <w:rsid w:val="001A7A5D"/>
    <w:rsid w:val="001C40FF"/>
    <w:rsid w:val="001C6603"/>
    <w:rsid w:val="001D4691"/>
    <w:rsid w:val="001E30A3"/>
    <w:rsid w:val="001E7DD4"/>
    <w:rsid w:val="001F5276"/>
    <w:rsid w:val="001F6582"/>
    <w:rsid w:val="001F6CD3"/>
    <w:rsid w:val="001F7BAC"/>
    <w:rsid w:val="00213372"/>
    <w:rsid w:val="002202E8"/>
    <w:rsid w:val="002215A1"/>
    <w:rsid w:val="00223347"/>
    <w:rsid w:val="00224CEB"/>
    <w:rsid w:val="00232712"/>
    <w:rsid w:val="0023506E"/>
    <w:rsid w:val="002353A1"/>
    <w:rsid w:val="002354F7"/>
    <w:rsid w:val="00254C3A"/>
    <w:rsid w:val="00265D3E"/>
    <w:rsid w:val="00266F43"/>
    <w:rsid w:val="00270B0F"/>
    <w:rsid w:val="00274FDE"/>
    <w:rsid w:val="002771BE"/>
    <w:rsid w:val="0028079A"/>
    <w:rsid w:val="002807BF"/>
    <w:rsid w:val="00286888"/>
    <w:rsid w:val="002964A3"/>
    <w:rsid w:val="002965CD"/>
    <w:rsid w:val="002965FC"/>
    <w:rsid w:val="00297B62"/>
    <w:rsid w:val="002C4C4C"/>
    <w:rsid w:val="002C50E5"/>
    <w:rsid w:val="002D0D01"/>
    <w:rsid w:val="002E4567"/>
    <w:rsid w:val="002E61B2"/>
    <w:rsid w:val="002E6C8F"/>
    <w:rsid w:val="002E755C"/>
    <w:rsid w:val="002F3F35"/>
    <w:rsid w:val="002F5C32"/>
    <w:rsid w:val="00302ADC"/>
    <w:rsid w:val="00306D11"/>
    <w:rsid w:val="003105FC"/>
    <w:rsid w:val="00315470"/>
    <w:rsid w:val="003201A6"/>
    <w:rsid w:val="00321094"/>
    <w:rsid w:val="0032123E"/>
    <w:rsid w:val="003218DF"/>
    <w:rsid w:val="00323238"/>
    <w:rsid w:val="003259F9"/>
    <w:rsid w:val="00326985"/>
    <w:rsid w:val="00326CF2"/>
    <w:rsid w:val="00330EC7"/>
    <w:rsid w:val="003327A6"/>
    <w:rsid w:val="00336A81"/>
    <w:rsid w:val="00341B7B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B1E11"/>
    <w:rsid w:val="003B367B"/>
    <w:rsid w:val="003C2CD2"/>
    <w:rsid w:val="003C2D4C"/>
    <w:rsid w:val="003C5359"/>
    <w:rsid w:val="003C618E"/>
    <w:rsid w:val="003D0D39"/>
    <w:rsid w:val="003E2E67"/>
    <w:rsid w:val="003E606B"/>
    <w:rsid w:val="003F00C4"/>
    <w:rsid w:val="003F527E"/>
    <w:rsid w:val="003F53FC"/>
    <w:rsid w:val="003F6BC2"/>
    <w:rsid w:val="004002FC"/>
    <w:rsid w:val="00400FFA"/>
    <w:rsid w:val="00401F19"/>
    <w:rsid w:val="00404FD3"/>
    <w:rsid w:val="00411959"/>
    <w:rsid w:val="00425255"/>
    <w:rsid w:val="00425427"/>
    <w:rsid w:val="00433C41"/>
    <w:rsid w:val="00434B23"/>
    <w:rsid w:val="00437E4D"/>
    <w:rsid w:val="0044147B"/>
    <w:rsid w:val="00441DB1"/>
    <w:rsid w:val="00450002"/>
    <w:rsid w:val="004910EA"/>
    <w:rsid w:val="00493414"/>
    <w:rsid w:val="00495165"/>
    <w:rsid w:val="004A4C7A"/>
    <w:rsid w:val="004B3BCC"/>
    <w:rsid w:val="004C6316"/>
    <w:rsid w:val="004D196E"/>
    <w:rsid w:val="004D25CF"/>
    <w:rsid w:val="004D25D4"/>
    <w:rsid w:val="004D3E5B"/>
    <w:rsid w:val="004D57FB"/>
    <w:rsid w:val="004D76ED"/>
    <w:rsid w:val="004E1F22"/>
    <w:rsid w:val="004E1FE3"/>
    <w:rsid w:val="004F591E"/>
    <w:rsid w:val="00503F83"/>
    <w:rsid w:val="00507472"/>
    <w:rsid w:val="005204B5"/>
    <w:rsid w:val="00521D10"/>
    <w:rsid w:val="00525E62"/>
    <w:rsid w:val="00527263"/>
    <w:rsid w:val="00532B6B"/>
    <w:rsid w:val="00532FD9"/>
    <w:rsid w:val="005433EA"/>
    <w:rsid w:val="0054585D"/>
    <w:rsid w:val="00545B15"/>
    <w:rsid w:val="005479F4"/>
    <w:rsid w:val="00547ED3"/>
    <w:rsid w:val="00551ACF"/>
    <w:rsid w:val="00556E6B"/>
    <w:rsid w:val="00561D53"/>
    <w:rsid w:val="00563C9E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C7365"/>
    <w:rsid w:val="005D7061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D81"/>
    <w:rsid w:val="006602A7"/>
    <w:rsid w:val="006623A0"/>
    <w:rsid w:val="00662F39"/>
    <w:rsid w:val="00664452"/>
    <w:rsid w:val="00666E77"/>
    <w:rsid w:val="00667820"/>
    <w:rsid w:val="00675835"/>
    <w:rsid w:val="00680F32"/>
    <w:rsid w:val="006852F0"/>
    <w:rsid w:val="00685F89"/>
    <w:rsid w:val="006908AA"/>
    <w:rsid w:val="006920A0"/>
    <w:rsid w:val="006960D6"/>
    <w:rsid w:val="006A1DF9"/>
    <w:rsid w:val="006A527D"/>
    <w:rsid w:val="006A676A"/>
    <w:rsid w:val="006B097E"/>
    <w:rsid w:val="006B4F16"/>
    <w:rsid w:val="006B5267"/>
    <w:rsid w:val="006C100C"/>
    <w:rsid w:val="006C5005"/>
    <w:rsid w:val="006C7A4D"/>
    <w:rsid w:val="006D1A8A"/>
    <w:rsid w:val="006D1BC8"/>
    <w:rsid w:val="006D4586"/>
    <w:rsid w:val="006D749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354E4"/>
    <w:rsid w:val="00745DBA"/>
    <w:rsid w:val="0074646F"/>
    <w:rsid w:val="0076008E"/>
    <w:rsid w:val="00760865"/>
    <w:rsid w:val="0076412F"/>
    <w:rsid w:val="00770EB4"/>
    <w:rsid w:val="00773A5F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B5E64"/>
    <w:rsid w:val="007C20A3"/>
    <w:rsid w:val="007C461F"/>
    <w:rsid w:val="007E018E"/>
    <w:rsid w:val="007E4FB5"/>
    <w:rsid w:val="007F10A0"/>
    <w:rsid w:val="008047CC"/>
    <w:rsid w:val="008063C4"/>
    <w:rsid w:val="00807029"/>
    <w:rsid w:val="008215BA"/>
    <w:rsid w:val="008220ED"/>
    <w:rsid w:val="008426AC"/>
    <w:rsid w:val="008442A7"/>
    <w:rsid w:val="00844882"/>
    <w:rsid w:val="00844E3D"/>
    <w:rsid w:val="00854E9A"/>
    <w:rsid w:val="008619E1"/>
    <w:rsid w:val="008661BD"/>
    <w:rsid w:val="008704C6"/>
    <w:rsid w:val="00874663"/>
    <w:rsid w:val="0088658C"/>
    <w:rsid w:val="00890D04"/>
    <w:rsid w:val="00894944"/>
    <w:rsid w:val="00894ACF"/>
    <w:rsid w:val="008972AC"/>
    <w:rsid w:val="008A0265"/>
    <w:rsid w:val="008B1896"/>
    <w:rsid w:val="008D4901"/>
    <w:rsid w:val="008E189E"/>
    <w:rsid w:val="008E4975"/>
    <w:rsid w:val="00900878"/>
    <w:rsid w:val="0090185F"/>
    <w:rsid w:val="00901F7E"/>
    <w:rsid w:val="00902570"/>
    <w:rsid w:val="00912444"/>
    <w:rsid w:val="00922643"/>
    <w:rsid w:val="00923653"/>
    <w:rsid w:val="009238A5"/>
    <w:rsid w:val="00924C85"/>
    <w:rsid w:val="00925212"/>
    <w:rsid w:val="00937FEB"/>
    <w:rsid w:val="00944A29"/>
    <w:rsid w:val="009526D9"/>
    <w:rsid w:val="009534E7"/>
    <w:rsid w:val="00957A68"/>
    <w:rsid w:val="00962BA2"/>
    <w:rsid w:val="0096344E"/>
    <w:rsid w:val="00964E51"/>
    <w:rsid w:val="00972038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B0560"/>
    <w:rsid w:val="009C437D"/>
    <w:rsid w:val="009C6220"/>
    <w:rsid w:val="009D19D8"/>
    <w:rsid w:val="009D2113"/>
    <w:rsid w:val="009E0D4A"/>
    <w:rsid w:val="009E0FDC"/>
    <w:rsid w:val="009E366C"/>
    <w:rsid w:val="009E3BD4"/>
    <w:rsid w:val="009E68AD"/>
    <w:rsid w:val="009F70A7"/>
    <w:rsid w:val="00A00513"/>
    <w:rsid w:val="00A035B4"/>
    <w:rsid w:val="00A06101"/>
    <w:rsid w:val="00A10AC5"/>
    <w:rsid w:val="00A15E9B"/>
    <w:rsid w:val="00A22EBC"/>
    <w:rsid w:val="00A2401C"/>
    <w:rsid w:val="00A276D1"/>
    <w:rsid w:val="00A323FB"/>
    <w:rsid w:val="00A347E4"/>
    <w:rsid w:val="00A3510B"/>
    <w:rsid w:val="00A41F06"/>
    <w:rsid w:val="00A5065E"/>
    <w:rsid w:val="00A546CA"/>
    <w:rsid w:val="00A620F6"/>
    <w:rsid w:val="00A649A4"/>
    <w:rsid w:val="00A675A6"/>
    <w:rsid w:val="00A6760B"/>
    <w:rsid w:val="00A70529"/>
    <w:rsid w:val="00A73622"/>
    <w:rsid w:val="00A75FAD"/>
    <w:rsid w:val="00A82589"/>
    <w:rsid w:val="00A86549"/>
    <w:rsid w:val="00AB030D"/>
    <w:rsid w:val="00AB48F3"/>
    <w:rsid w:val="00AC70EB"/>
    <w:rsid w:val="00AC76B9"/>
    <w:rsid w:val="00AD0A48"/>
    <w:rsid w:val="00AD5420"/>
    <w:rsid w:val="00AD63C6"/>
    <w:rsid w:val="00AE56CC"/>
    <w:rsid w:val="00AF33A3"/>
    <w:rsid w:val="00AF53DD"/>
    <w:rsid w:val="00B03DD4"/>
    <w:rsid w:val="00B05446"/>
    <w:rsid w:val="00B05F0E"/>
    <w:rsid w:val="00B13B2C"/>
    <w:rsid w:val="00B14D18"/>
    <w:rsid w:val="00B14EB4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75FA5"/>
    <w:rsid w:val="00B82C85"/>
    <w:rsid w:val="00B85DBE"/>
    <w:rsid w:val="00BA5319"/>
    <w:rsid w:val="00BA7CCE"/>
    <w:rsid w:val="00BB3550"/>
    <w:rsid w:val="00BB4129"/>
    <w:rsid w:val="00BC0D32"/>
    <w:rsid w:val="00BC5AF2"/>
    <w:rsid w:val="00BD09BD"/>
    <w:rsid w:val="00BD2E01"/>
    <w:rsid w:val="00BE381D"/>
    <w:rsid w:val="00BE4D08"/>
    <w:rsid w:val="00C026D3"/>
    <w:rsid w:val="00C03F35"/>
    <w:rsid w:val="00C11BF8"/>
    <w:rsid w:val="00C15543"/>
    <w:rsid w:val="00C21A39"/>
    <w:rsid w:val="00C25A4F"/>
    <w:rsid w:val="00C3400A"/>
    <w:rsid w:val="00C3767C"/>
    <w:rsid w:val="00C61144"/>
    <w:rsid w:val="00C7159C"/>
    <w:rsid w:val="00C779A0"/>
    <w:rsid w:val="00C9095B"/>
    <w:rsid w:val="00CA19DC"/>
    <w:rsid w:val="00CC55A9"/>
    <w:rsid w:val="00CD5F32"/>
    <w:rsid w:val="00CD72EC"/>
    <w:rsid w:val="00CE088E"/>
    <w:rsid w:val="00CE31C4"/>
    <w:rsid w:val="00CF32C3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454BD"/>
    <w:rsid w:val="00D50642"/>
    <w:rsid w:val="00D50D45"/>
    <w:rsid w:val="00D520C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974DE"/>
    <w:rsid w:val="00DA3EF4"/>
    <w:rsid w:val="00DB132C"/>
    <w:rsid w:val="00DB1FD3"/>
    <w:rsid w:val="00DB3B07"/>
    <w:rsid w:val="00DB6DCE"/>
    <w:rsid w:val="00DC2126"/>
    <w:rsid w:val="00DC3DF0"/>
    <w:rsid w:val="00DD1225"/>
    <w:rsid w:val="00DD458E"/>
    <w:rsid w:val="00DD611C"/>
    <w:rsid w:val="00DE1E83"/>
    <w:rsid w:val="00DE5D3A"/>
    <w:rsid w:val="00DE7081"/>
    <w:rsid w:val="00DE7FB1"/>
    <w:rsid w:val="00DF0D65"/>
    <w:rsid w:val="00DF0E22"/>
    <w:rsid w:val="00DF67BE"/>
    <w:rsid w:val="00DF7129"/>
    <w:rsid w:val="00E016DD"/>
    <w:rsid w:val="00E05DF5"/>
    <w:rsid w:val="00E1034B"/>
    <w:rsid w:val="00E11493"/>
    <w:rsid w:val="00E1780C"/>
    <w:rsid w:val="00E178CD"/>
    <w:rsid w:val="00E26F7A"/>
    <w:rsid w:val="00E27A18"/>
    <w:rsid w:val="00E55AD5"/>
    <w:rsid w:val="00E56565"/>
    <w:rsid w:val="00E83BCE"/>
    <w:rsid w:val="00E850BF"/>
    <w:rsid w:val="00E9339C"/>
    <w:rsid w:val="00EA018C"/>
    <w:rsid w:val="00EA459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12F58"/>
    <w:rsid w:val="00F139C7"/>
    <w:rsid w:val="00F17947"/>
    <w:rsid w:val="00F27591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978B2"/>
    <w:rsid w:val="00FA366A"/>
    <w:rsid w:val="00FA772B"/>
    <w:rsid w:val="00FB3EF9"/>
    <w:rsid w:val="00FB4AC0"/>
    <w:rsid w:val="00FB4F86"/>
    <w:rsid w:val="00FB55E0"/>
    <w:rsid w:val="00FB7398"/>
    <w:rsid w:val="00FC1383"/>
    <w:rsid w:val="00FC161D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D47C59A"/>
  <w15:docId w15:val="{63594DD1-A104-4E7A-B2AE-274E81D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1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research.fums.ac.ir/_research/images/Icons/pdf-256_32.png" TargetMode="External"/><Relationship Id="rId21" Type="http://schemas.openxmlformats.org/officeDocument/2006/relationships/image" Target="http://research.fums.ac.ir/_research/images/Icons/pdf-256_32.png" TargetMode="External"/><Relationship Id="rId42" Type="http://schemas.openxmlformats.org/officeDocument/2006/relationships/image" Target="http://research.fums.ac.ir/_research/images/Icons/pdf-256_32.png" TargetMode="External"/><Relationship Id="rId47" Type="http://schemas.openxmlformats.org/officeDocument/2006/relationships/image" Target="http://research.fums.ac.ir/_research/images/Icons/pdf-256_32.png" TargetMode="External"/><Relationship Id="rId63" Type="http://schemas.openxmlformats.org/officeDocument/2006/relationships/image" Target="http://research.fums.ac.ir/_research/images/Icons/pdf-256_32.png" TargetMode="External"/><Relationship Id="rId68" Type="http://schemas.openxmlformats.org/officeDocument/2006/relationships/image" Target="http://research.fums.ac.ir/_research/images/Icons/pdf-256_32.png" TargetMode="External"/><Relationship Id="rId2" Type="http://schemas.openxmlformats.org/officeDocument/2006/relationships/styles" Target="styles.xml"/><Relationship Id="rId16" Type="http://schemas.openxmlformats.org/officeDocument/2006/relationships/image" Target="http://research.fums.ac.ir/_research/images/Icons/pdf-256_32.png" TargetMode="External"/><Relationship Id="rId29" Type="http://schemas.openxmlformats.org/officeDocument/2006/relationships/image" Target="http://research.fums.ac.ir/_research/images/Icons/pdf-256_32.png" TargetMode="External"/><Relationship Id="rId11" Type="http://schemas.openxmlformats.org/officeDocument/2006/relationships/image" Target="http://research.fums.ac.ir/_research/images/Icons/pdf-256_32.png" TargetMode="External"/><Relationship Id="rId24" Type="http://schemas.openxmlformats.org/officeDocument/2006/relationships/image" Target="http://research.fums.ac.ir/_research/images/Icons/pdf-256_32.png" TargetMode="External"/><Relationship Id="rId32" Type="http://schemas.openxmlformats.org/officeDocument/2006/relationships/image" Target="http://research.fums.ac.ir/_research/images/Icons/pdf-256_32.png" TargetMode="External"/><Relationship Id="rId37" Type="http://schemas.openxmlformats.org/officeDocument/2006/relationships/image" Target="http://research.fums.ac.ir/_research/images/Icons/pdf-256_32.png" TargetMode="External"/><Relationship Id="rId40" Type="http://schemas.openxmlformats.org/officeDocument/2006/relationships/image" Target="http://research.fums.ac.ir/_research/images/Icons/pdf-256_32.png" TargetMode="External"/><Relationship Id="rId45" Type="http://schemas.openxmlformats.org/officeDocument/2006/relationships/image" Target="http://research.fums.ac.ir/_research/images/Icons/pdf-256_32.png" TargetMode="External"/><Relationship Id="rId53" Type="http://schemas.openxmlformats.org/officeDocument/2006/relationships/image" Target="http://research.fums.ac.ir/_research/images/Icons/pdf-256_32.png" TargetMode="External"/><Relationship Id="rId58" Type="http://schemas.openxmlformats.org/officeDocument/2006/relationships/image" Target="http://research.fums.ac.ir/_research/images/Icons/pdf-256_32.png" TargetMode="External"/><Relationship Id="rId66" Type="http://schemas.openxmlformats.org/officeDocument/2006/relationships/image" Target="http://research.fums.ac.ir/_research/images/Icons/pdf-256_32.png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http://research.fums.ac.ir/_research/images/Icons/pdf-256_32.png" TargetMode="External"/><Relationship Id="rId19" Type="http://schemas.openxmlformats.org/officeDocument/2006/relationships/image" Target="http://research.fums.ac.ir/_research/images/Icons/pdf-256_32.png" TargetMode="External"/><Relationship Id="rId14" Type="http://schemas.openxmlformats.org/officeDocument/2006/relationships/image" Target="http://research.fums.ac.ir/_research/images/Icons/pdf-256_32.png" TargetMode="External"/><Relationship Id="rId22" Type="http://schemas.openxmlformats.org/officeDocument/2006/relationships/image" Target="http://research.fums.ac.ir/_research/images/Icons/pdf-256_32.png" TargetMode="External"/><Relationship Id="rId27" Type="http://schemas.openxmlformats.org/officeDocument/2006/relationships/image" Target="http://research.fums.ac.ir/_research/images/Icons/pdf-256_32.png" TargetMode="External"/><Relationship Id="rId30" Type="http://schemas.openxmlformats.org/officeDocument/2006/relationships/image" Target="http://research.fums.ac.ir/_research/images/Icons/pdf-256_32.png" TargetMode="External"/><Relationship Id="rId35" Type="http://schemas.openxmlformats.org/officeDocument/2006/relationships/image" Target="http://research.fums.ac.ir/_research/images/Icons/pdf-256_32.png" TargetMode="External"/><Relationship Id="rId43" Type="http://schemas.openxmlformats.org/officeDocument/2006/relationships/image" Target="http://research.fums.ac.ir/_research/images/Icons/pdf-256_32.png" TargetMode="External"/><Relationship Id="rId48" Type="http://schemas.openxmlformats.org/officeDocument/2006/relationships/image" Target="http://research.fums.ac.ir/_research/images/Icons/pdf-256_32.png" TargetMode="External"/><Relationship Id="rId56" Type="http://schemas.openxmlformats.org/officeDocument/2006/relationships/image" Target="http://research.fums.ac.ir/_research/images/Icons/pdf-256_32.png" TargetMode="External"/><Relationship Id="rId64" Type="http://schemas.openxmlformats.org/officeDocument/2006/relationships/image" Target="http://research.fums.ac.ir/_research/images/Icons/pdf-256_32.png" TargetMode="External"/><Relationship Id="rId69" Type="http://schemas.openxmlformats.org/officeDocument/2006/relationships/image" Target="http://research.fums.ac.ir/_research/images/Icons/pdf-256_32.png" TargetMode="External"/><Relationship Id="rId8" Type="http://schemas.openxmlformats.org/officeDocument/2006/relationships/image" Target="http://research.fums.ac.ir/_research/images/Icons/pdf-256_32.png" TargetMode="External"/><Relationship Id="rId51" Type="http://schemas.openxmlformats.org/officeDocument/2006/relationships/image" Target="http://research.fums.ac.ir/_research/images/Icons/pdf-256_32.png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http://research.fums.ac.ir/_research/images/Icons/pdf-256_32.png" TargetMode="External"/><Relationship Id="rId17" Type="http://schemas.openxmlformats.org/officeDocument/2006/relationships/image" Target="http://research.fums.ac.ir/_research/images/Icons/pdf-256_32.png" TargetMode="External"/><Relationship Id="rId25" Type="http://schemas.openxmlformats.org/officeDocument/2006/relationships/image" Target="http://research.fums.ac.ir/_research/images/Icons/pdf-256_32.png" TargetMode="External"/><Relationship Id="rId33" Type="http://schemas.openxmlformats.org/officeDocument/2006/relationships/image" Target="http://research.fums.ac.ir/_research/images/Icons/pdf-256_32.png" TargetMode="External"/><Relationship Id="rId38" Type="http://schemas.openxmlformats.org/officeDocument/2006/relationships/image" Target="http://research.fums.ac.ir/_research/images/Icons/pdf-256_32.png" TargetMode="External"/><Relationship Id="rId46" Type="http://schemas.openxmlformats.org/officeDocument/2006/relationships/image" Target="http://research.fums.ac.ir/_research/images/Icons/pdf-256_32.png" TargetMode="External"/><Relationship Id="rId59" Type="http://schemas.openxmlformats.org/officeDocument/2006/relationships/image" Target="http://research.fums.ac.ir/_research/images/Icons/pdf-256_32.png" TargetMode="External"/><Relationship Id="rId67" Type="http://schemas.openxmlformats.org/officeDocument/2006/relationships/image" Target="http://research.fums.ac.ir/_research/images/Icons/pdf-256_32.png" TargetMode="External"/><Relationship Id="rId20" Type="http://schemas.openxmlformats.org/officeDocument/2006/relationships/image" Target="http://research.fums.ac.ir/_research/images/Icons/pdf-256_32.png" TargetMode="External"/><Relationship Id="rId41" Type="http://schemas.openxmlformats.org/officeDocument/2006/relationships/image" Target="http://research.fums.ac.ir/_research/images/Icons/pdf-256_32.png" TargetMode="External"/><Relationship Id="rId54" Type="http://schemas.openxmlformats.org/officeDocument/2006/relationships/image" Target="http://research.fums.ac.ir/_research/images/Icons/pdf-256_32.png" TargetMode="External"/><Relationship Id="rId62" Type="http://schemas.openxmlformats.org/officeDocument/2006/relationships/image" Target="http://research.fums.ac.ir/_research/images/Icons/pdf-256_32.png" TargetMode="External"/><Relationship Id="rId70" Type="http://schemas.openxmlformats.org/officeDocument/2006/relationships/image" Target="http://research.fums.ac.ir/_research/images/Icons/pdf-256_32.pn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http://research.fums.ac.ir/_research/images/Icons/pdf-256_32.png" TargetMode="External"/><Relationship Id="rId23" Type="http://schemas.openxmlformats.org/officeDocument/2006/relationships/image" Target="http://research.fums.ac.ir/_research/images/Icons/pdf-256_32.png" TargetMode="External"/><Relationship Id="rId28" Type="http://schemas.openxmlformats.org/officeDocument/2006/relationships/image" Target="http://research.fums.ac.ir/_research/images/Icons/pdf-256_32.png" TargetMode="External"/><Relationship Id="rId36" Type="http://schemas.openxmlformats.org/officeDocument/2006/relationships/image" Target="http://research.fums.ac.ir/_research/images/Icons/pdf-256_32.png" TargetMode="External"/><Relationship Id="rId49" Type="http://schemas.openxmlformats.org/officeDocument/2006/relationships/image" Target="http://research.fums.ac.ir/_research/images/Icons/pdf-256_32.png" TargetMode="External"/><Relationship Id="rId57" Type="http://schemas.openxmlformats.org/officeDocument/2006/relationships/image" Target="http://research.fums.ac.ir/_research/images/Icons/pdf-256_32.png" TargetMode="External"/><Relationship Id="rId10" Type="http://schemas.openxmlformats.org/officeDocument/2006/relationships/image" Target="http://research.fums.ac.ir/_research/images/Icons/pdf-256_32.png" TargetMode="External"/><Relationship Id="rId31" Type="http://schemas.openxmlformats.org/officeDocument/2006/relationships/image" Target="http://research.fums.ac.ir/_research/images/Icons/pdf-256_32.png" TargetMode="External"/><Relationship Id="rId44" Type="http://schemas.openxmlformats.org/officeDocument/2006/relationships/image" Target="http://research.fums.ac.ir/_research/images/Icons/pdf-256_32.png" TargetMode="External"/><Relationship Id="rId52" Type="http://schemas.openxmlformats.org/officeDocument/2006/relationships/image" Target="http://research.fums.ac.ir/_research/images/Icons/pdf-256_32.png" TargetMode="External"/><Relationship Id="rId60" Type="http://schemas.openxmlformats.org/officeDocument/2006/relationships/image" Target="http://research.fums.ac.ir/_research/images/Icons/pdf-256_32.png" TargetMode="External"/><Relationship Id="rId65" Type="http://schemas.openxmlformats.org/officeDocument/2006/relationships/image" Target="http://research.fums.ac.ir/_research/images/Icons/pdf-256_32.png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research.fums.ac.ir/_research/images/Icons/pdf-256_32.png" TargetMode="External"/><Relationship Id="rId13" Type="http://schemas.openxmlformats.org/officeDocument/2006/relationships/image" Target="http://research.fums.ac.ir/_research/images/Icons/pdf-256_32.png" TargetMode="External"/><Relationship Id="rId18" Type="http://schemas.openxmlformats.org/officeDocument/2006/relationships/image" Target="http://research.fums.ac.ir/_research/images/Icons/pdf-256_32.png" TargetMode="External"/><Relationship Id="rId39" Type="http://schemas.openxmlformats.org/officeDocument/2006/relationships/image" Target="http://research.fums.ac.ir/_research/images/Icons/pdf-256_32.png" TargetMode="External"/><Relationship Id="rId34" Type="http://schemas.openxmlformats.org/officeDocument/2006/relationships/image" Target="http://research.fums.ac.ir/_research/images/Icons/pdf-256_32.png" TargetMode="External"/><Relationship Id="rId50" Type="http://schemas.openxmlformats.org/officeDocument/2006/relationships/image" Target="http://research.fums.ac.ir/_research/images/Icons/pdf-256_32.png" TargetMode="External"/><Relationship Id="rId55" Type="http://schemas.openxmlformats.org/officeDocument/2006/relationships/image" Target="http://research.fums.ac.ir/_research/images/Icons/pdf-256_32.png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10</Pages>
  <Words>7617</Words>
  <Characters>43423</Characters>
  <Application>Microsoft Office Word</Application>
  <DocSecurity>0</DocSecurity>
  <Lines>361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Таблица - Органична химия</vt:lpstr>
      <vt:lpstr>Таблица - Органична химия</vt:lpstr>
    </vt:vector>
  </TitlesOfParts>
  <Company>Медицински Университет - Плевен</Company>
  <LinksUpToDate>false</LinksUpToDate>
  <CharactersWithSpaces>50939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- Органична химия</dc:title>
  <dc:subject>Фармация</dc:subject>
  <dc:creator>Стефан Е. Бояджиев</dc:creator>
  <cp:keywords/>
  <dc:description/>
  <cp:lastModifiedBy>Georgi_Tzanev</cp:lastModifiedBy>
  <cp:revision>25</cp:revision>
  <cp:lastPrinted>2015-07-13T12:52:00Z</cp:lastPrinted>
  <dcterms:created xsi:type="dcterms:W3CDTF">2017-11-23T12:04:00Z</dcterms:created>
  <dcterms:modified xsi:type="dcterms:W3CDTF">2017-11-28T09:39:00Z</dcterms:modified>
</cp:coreProperties>
</file>