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="007A3164">
        <w:rPr>
          <w:b/>
          <w:sz w:val="32"/>
          <w:szCs w:val="32"/>
        </w:rPr>
        <w:t>МЕДИЦИНСКА ПСИХОЛОГИЯ</w:t>
      </w:r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7A3164">
        <w:rPr>
          <w:b/>
          <w:sz w:val="28"/>
          <w:szCs w:val="28"/>
        </w:rPr>
        <w:t>МЕДИЦИНСКА СЕСТРА</w:t>
      </w:r>
      <w:r w:rsidR="00CE2526">
        <w:rPr>
          <w:b/>
          <w:sz w:val="28"/>
          <w:szCs w:val="28"/>
        </w:rPr>
        <w:t>“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jc w:val="both"/>
        <w:textAlignment w:val="auto"/>
        <w:rPr>
          <w:szCs w:val="24"/>
          <w:lang w:eastAsia="en-US"/>
        </w:rPr>
      </w:pPr>
      <w:r w:rsidRPr="007A3164">
        <w:rPr>
          <w:szCs w:val="24"/>
          <w:lang w:eastAsia="en-US"/>
        </w:rPr>
        <w:t>Медицинска психология - предмет и задачи. Методи за изследване.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jc w:val="both"/>
        <w:textAlignment w:val="auto"/>
        <w:rPr>
          <w:szCs w:val="24"/>
          <w:lang w:eastAsia="en-US"/>
        </w:rPr>
      </w:pPr>
      <w:r w:rsidRPr="007A3164">
        <w:rPr>
          <w:szCs w:val="24"/>
          <w:lang w:eastAsia="en-US"/>
        </w:rPr>
        <w:t>Темперамент, характер, личност. Биологичното и социалното в структурата на личността.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spacing w:line="322" w:lineRule="exact"/>
        <w:jc w:val="both"/>
        <w:textAlignment w:val="auto"/>
        <w:rPr>
          <w:szCs w:val="24"/>
        </w:rPr>
      </w:pPr>
      <w:r w:rsidRPr="007A3164">
        <w:rPr>
          <w:szCs w:val="24"/>
        </w:rPr>
        <w:t xml:space="preserve">Структура на психичната дейност: мислене, памет, интелект, емоции, воля, съзнание. Нива: съзнателно, несъзнавано, подсъзнателно. 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spacing w:line="322" w:lineRule="exact"/>
        <w:jc w:val="both"/>
        <w:textAlignment w:val="auto"/>
        <w:rPr>
          <w:szCs w:val="24"/>
        </w:rPr>
      </w:pPr>
      <w:r w:rsidRPr="007A3164">
        <w:rPr>
          <w:szCs w:val="24"/>
        </w:rPr>
        <w:t>Методи за психологично проучване – обективното наблюдение и самонаблюдение; експеримент (лабораторен и естествен); тестове; анализ на продуктите на дейността.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textAlignment w:val="auto"/>
        <w:rPr>
          <w:szCs w:val="24"/>
        </w:rPr>
      </w:pPr>
      <w:r w:rsidRPr="007A3164">
        <w:rPr>
          <w:szCs w:val="24"/>
        </w:rPr>
        <w:t>Изменения в психиката на болния човек в емоционалната, волевата и двигателната сфери, в характера и поведението. Психологически подход на медицинската сестра.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textAlignment w:val="auto"/>
        <w:rPr>
          <w:szCs w:val="24"/>
        </w:rPr>
      </w:pPr>
      <w:r w:rsidRPr="007A3164">
        <w:rPr>
          <w:szCs w:val="24"/>
          <w:lang w:eastAsia="en-US"/>
        </w:rPr>
        <w:t>Нагласи и убеждения.  Процеси за справяне при здраве и болест.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spacing w:line="322" w:lineRule="exact"/>
        <w:jc w:val="both"/>
        <w:textAlignment w:val="auto"/>
        <w:rPr>
          <w:szCs w:val="24"/>
        </w:rPr>
      </w:pPr>
      <w:r w:rsidRPr="007A3164">
        <w:rPr>
          <w:szCs w:val="24"/>
        </w:rPr>
        <w:t xml:space="preserve">Преживяване на болестта. Модели на боледуване - омаловажаване, преувеличаване, изтласкване. Вътрешна картина на болестта. 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spacing w:line="322" w:lineRule="exact"/>
        <w:jc w:val="both"/>
        <w:textAlignment w:val="auto"/>
        <w:rPr>
          <w:szCs w:val="24"/>
        </w:rPr>
      </w:pPr>
      <w:r w:rsidRPr="007A3164">
        <w:rPr>
          <w:szCs w:val="24"/>
        </w:rPr>
        <w:t xml:space="preserve">Механизми на психологична защита (изтласкване, отричане, регресия, </w:t>
      </w:r>
      <w:r w:rsidRPr="007A3164">
        <w:rPr>
          <w:bCs/>
          <w:szCs w:val="24"/>
        </w:rPr>
        <w:t>рационализация, проекция,  психосоциална защита и др.)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jc w:val="both"/>
        <w:textAlignment w:val="auto"/>
        <w:rPr>
          <w:szCs w:val="24"/>
          <w:lang w:eastAsia="en-US"/>
        </w:rPr>
      </w:pPr>
      <w:r w:rsidRPr="007A3164">
        <w:rPr>
          <w:szCs w:val="24"/>
          <w:lang w:eastAsia="en-US"/>
        </w:rPr>
        <w:t>Адаптация - определение, същност, значение, видове. Критерии за норма /абнормност. Дезадаптация.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spacing w:line="322" w:lineRule="exact"/>
        <w:jc w:val="both"/>
        <w:textAlignment w:val="auto"/>
        <w:rPr>
          <w:szCs w:val="24"/>
        </w:rPr>
      </w:pPr>
      <w:r w:rsidRPr="007A3164">
        <w:rPr>
          <w:szCs w:val="24"/>
        </w:rPr>
        <w:t>Стрес – физиологични и патологични аспекти. Дистрес, фрустрация и депривация, видове.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jc w:val="both"/>
        <w:textAlignment w:val="auto"/>
        <w:rPr>
          <w:szCs w:val="24"/>
          <w:lang w:eastAsia="en-US"/>
        </w:rPr>
      </w:pPr>
      <w:r w:rsidRPr="007A3164">
        <w:rPr>
          <w:szCs w:val="24"/>
          <w:lang w:eastAsia="en-US"/>
        </w:rPr>
        <w:t>Проблемът за тревожността, страха, агресията и депресията. Определение, прояви.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jc w:val="both"/>
        <w:textAlignment w:val="auto"/>
        <w:rPr>
          <w:szCs w:val="24"/>
          <w:lang w:eastAsia="en-US"/>
        </w:rPr>
      </w:pPr>
      <w:r w:rsidRPr="007A3164">
        <w:rPr>
          <w:szCs w:val="24"/>
          <w:lang w:eastAsia="en-US"/>
        </w:rPr>
        <w:t>Психосоматична зависимост. Теории за психосоматичните връзки. Личност и психосоматични заболявания. Основни психосоматични болести.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jc w:val="both"/>
        <w:textAlignment w:val="auto"/>
        <w:rPr>
          <w:szCs w:val="24"/>
          <w:lang w:eastAsia="en-US"/>
        </w:rPr>
      </w:pPr>
      <w:r w:rsidRPr="007A3164">
        <w:rPr>
          <w:szCs w:val="24"/>
          <w:lang w:eastAsia="en-US"/>
        </w:rPr>
        <w:t>Психосоматична зависимост. Модели на взаимовръзка между стреса и болестите. Психологични защити. Модели на боледуване и справяне.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spacing w:line="322" w:lineRule="exact"/>
        <w:jc w:val="both"/>
        <w:textAlignment w:val="auto"/>
        <w:rPr>
          <w:szCs w:val="24"/>
          <w:lang w:bidi="bg-BG"/>
        </w:rPr>
      </w:pPr>
      <w:r w:rsidRPr="007A3164">
        <w:rPr>
          <w:szCs w:val="24"/>
        </w:rPr>
        <w:t xml:space="preserve">Психология на соматично болния – единство на психиката и тялото. Психогения, соматогения, ятрогения. </w:t>
      </w:r>
      <w:r w:rsidRPr="007A3164">
        <w:rPr>
          <w:szCs w:val="24"/>
          <w:lang w:bidi="bg-BG"/>
        </w:rPr>
        <w:t>Общ психотерапевтичен подход в обгрижването/обслужването  на болния човек.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spacing w:line="322" w:lineRule="exact"/>
        <w:jc w:val="both"/>
        <w:textAlignment w:val="auto"/>
        <w:rPr>
          <w:szCs w:val="24"/>
          <w:lang w:bidi="bg-BG"/>
        </w:rPr>
      </w:pPr>
      <w:r w:rsidRPr="007A3164">
        <w:rPr>
          <w:szCs w:val="24"/>
          <w:lang w:bidi="bg-BG"/>
        </w:rPr>
        <w:t>Универсални правила за общуване. Особености на комуникацията в медицинския контекст.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spacing w:line="322" w:lineRule="exact"/>
        <w:jc w:val="both"/>
        <w:textAlignment w:val="auto"/>
        <w:rPr>
          <w:szCs w:val="24"/>
        </w:rPr>
      </w:pPr>
      <w:r w:rsidRPr="007A3164">
        <w:rPr>
          <w:szCs w:val="24"/>
        </w:rPr>
        <w:t>Професионална комуникация "болен - медицински персонал" (лекар, мед.сестра).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spacing w:line="322" w:lineRule="exact"/>
        <w:jc w:val="both"/>
        <w:textAlignment w:val="auto"/>
        <w:rPr>
          <w:szCs w:val="24"/>
          <w:lang w:bidi="bg-BG"/>
        </w:rPr>
      </w:pPr>
      <w:r w:rsidRPr="007A3164">
        <w:rPr>
          <w:szCs w:val="24"/>
          <w:lang w:bidi="bg-BG"/>
        </w:rPr>
        <w:t xml:space="preserve">Фактори, </w:t>
      </w:r>
      <w:r w:rsidRPr="007A3164">
        <w:rPr>
          <w:bCs/>
          <w:szCs w:val="24"/>
          <w:lang w:bidi="bg-BG"/>
        </w:rPr>
        <w:t>влияещи</w:t>
      </w:r>
      <w:r w:rsidRPr="007A3164">
        <w:rPr>
          <w:bCs/>
          <w:szCs w:val="24"/>
          <w:lang w:val="en-US"/>
        </w:rPr>
        <w:t xml:space="preserve"> </w:t>
      </w:r>
      <w:r w:rsidRPr="007A3164">
        <w:rPr>
          <w:bCs/>
          <w:szCs w:val="24"/>
          <w:lang w:bidi="bg-BG"/>
        </w:rPr>
        <w:t>върху</w:t>
      </w:r>
      <w:r w:rsidRPr="007A3164">
        <w:rPr>
          <w:szCs w:val="24"/>
          <w:lang w:bidi="bg-BG"/>
        </w:rPr>
        <w:t xml:space="preserve"> </w:t>
      </w:r>
      <w:r w:rsidRPr="007A3164">
        <w:rPr>
          <w:bCs/>
          <w:szCs w:val="24"/>
          <w:lang w:bidi="bg-BG"/>
        </w:rPr>
        <w:t xml:space="preserve">отношенията между пациента и медицинския персонал. </w:t>
      </w:r>
      <w:r w:rsidRPr="007A3164">
        <w:rPr>
          <w:bCs/>
          <w:szCs w:val="24"/>
          <w:lang w:bidi="bg-BG"/>
        </w:rPr>
        <w:lastRenderedPageBreak/>
        <w:t>Психологични особености на болния човек.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spacing w:line="322" w:lineRule="exact"/>
        <w:jc w:val="both"/>
        <w:textAlignment w:val="auto"/>
        <w:rPr>
          <w:szCs w:val="24"/>
          <w:lang w:bidi="bg-BG"/>
        </w:rPr>
      </w:pPr>
      <w:r w:rsidRPr="007A3164">
        <w:rPr>
          <w:szCs w:val="24"/>
          <w:lang w:bidi="bg-BG"/>
        </w:rPr>
        <w:t>Особености на взаимоотношенията „медицински персонал” – „близки на пациента”.</w:t>
      </w:r>
      <w:r w:rsidRPr="007A3164">
        <w:rPr>
          <w:szCs w:val="24"/>
          <w:lang w:val="en-US"/>
        </w:rPr>
        <w:t xml:space="preserve"> </w:t>
      </w:r>
      <w:r w:rsidRPr="007A3164">
        <w:rPr>
          <w:szCs w:val="24"/>
          <w:lang w:bidi="bg-BG"/>
        </w:rPr>
        <w:t>Съобщаване на известие за неизлечимо заболяване, лоша прогноза, смърт.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overflowPunct/>
        <w:autoSpaceDE/>
        <w:adjustRightInd/>
        <w:spacing w:line="322" w:lineRule="exact"/>
        <w:jc w:val="both"/>
        <w:textAlignment w:val="auto"/>
        <w:rPr>
          <w:szCs w:val="24"/>
        </w:rPr>
      </w:pPr>
      <w:r w:rsidRPr="007A3164">
        <w:rPr>
          <w:szCs w:val="24"/>
        </w:rPr>
        <w:t>Проблемът за „информираното съгласие” и парамедицинските дейности.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tabs>
          <w:tab w:val="left" w:pos="522"/>
        </w:tabs>
        <w:overflowPunct/>
        <w:autoSpaceDE/>
        <w:adjustRightInd/>
        <w:spacing w:line="322" w:lineRule="exact"/>
        <w:jc w:val="both"/>
        <w:textAlignment w:val="auto"/>
        <w:rPr>
          <w:szCs w:val="24"/>
        </w:rPr>
      </w:pPr>
      <w:r w:rsidRPr="007A3164">
        <w:rPr>
          <w:szCs w:val="24"/>
        </w:rPr>
        <w:t>Възрастови особености на личността</w:t>
      </w:r>
      <w:r w:rsidRPr="007A3164">
        <w:rPr>
          <w:i/>
          <w:szCs w:val="24"/>
        </w:rPr>
        <w:t>.</w:t>
      </w:r>
      <w:r w:rsidRPr="007A3164">
        <w:rPr>
          <w:szCs w:val="24"/>
        </w:rPr>
        <w:t xml:space="preserve"> Специфика на психичната дейност в различните възрастови периоди. Възрастови кризи.   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tabs>
          <w:tab w:val="left" w:pos="522"/>
        </w:tabs>
        <w:overflowPunct/>
        <w:autoSpaceDE/>
        <w:adjustRightInd/>
        <w:spacing w:line="322" w:lineRule="exact"/>
        <w:jc w:val="both"/>
        <w:textAlignment w:val="auto"/>
        <w:rPr>
          <w:szCs w:val="24"/>
        </w:rPr>
      </w:pPr>
      <w:r w:rsidRPr="007A3164">
        <w:rPr>
          <w:szCs w:val="24"/>
        </w:rPr>
        <w:t xml:space="preserve">Психотерапията като психологична интервенция. Видове психотерапия - индивидуална ПТ (разговорна психотерапия, рационална психотерапия, автогенен тренинг по Шулц, сугестивна терапия, репродукция на патогенни афективни изживявания и др. отреагиращи методи). </w:t>
      </w:r>
    </w:p>
    <w:p w:rsidR="007A3164" w:rsidRPr="007A3164" w:rsidRDefault="007A3164" w:rsidP="007A3164">
      <w:pPr>
        <w:widowControl w:val="0"/>
        <w:numPr>
          <w:ilvl w:val="0"/>
          <w:numId w:val="16"/>
        </w:numPr>
        <w:tabs>
          <w:tab w:val="left" w:pos="522"/>
        </w:tabs>
        <w:overflowPunct/>
        <w:autoSpaceDE/>
        <w:adjustRightInd/>
        <w:spacing w:line="322" w:lineRule="exact"/>
        <w:jc w:val="both"/>
        <w:textAlignment w:val="auto"/>
        <w:rPr>
          <w:szCs w:val="24"/>
        </w:rPr>
      </w:pPr>
      <w:r w:rsidRPr="007A3164">
        <w:rPr>
          <w:szCs w:val="24"/>
        </w:rPr>
        <w:t>Психотерапията като психологична интервенция. Групова ПТ. Фамилна ПТ.</w:t>
      </w:r>
    </w:p>
    <w:p w:rsidR="007A3164" w:rsidRPr="007A3164" w:rsidRDefault="007A3164" w:rsidP="007A3164">
      <w:pPr>
        <w:widowControl w:val="0"/>
        <w:ind w:left="708"/>
        <w:jc w:val="both"/>
        <w:rPr>
          <w:b/>
          <w:sz w:val="28"/>
          <w:lang w:eastAsia="en-US"/>
        </w:rPr>
      </w:pPr>
    </w:p>
    <w:p w:rsidR="007A3164" w:rsidRPr="007A3164" w:rsidRDefault="007A3164" w:rsidP="007A3164">
      <w:pPr>
        <w:widowControl w:val="0"/>
        <w:ind w:left="708"/>
        <w:jc w:val="both"/>
        <w:rPr>
          <w:b/>
          <w:sz w:val="28"/>
          <w:lang w:eastAsia="en-US"/>
        </w:rPr>
      </w:pPr>
    </w:p>
    <w:p w:rsidR="007A3164" w:rsidRPr="007A3164" w:rsidRDefault="007A3164" w:rsidP="007A3164">
      <w:pPr>
        <w:widowControl w:val="0"/>
        <w:ind w:left="426"/>
        <w:jc w:val="both"/>
        <w:rPr>
          <w:b/>
          <w:sz w:val="28"/>
          <w:lang w:eastAsia="en-US"/>
        </w:rPr>
      </w:pPr>
      <w:r w:rsidRPr="007A3164">
        <w:rPr>
          <w:b/>
          <w:sz w:val="28"/>
          <w:lang w:eastAsia="en-US"/>
        </w:rPr>
        <w:t>Списък на препоръчвана литература:</w:t>
      </w:r>
    </w:p>
    <w:p w:rsidR="007A3164" w:rsidRPr="007A3164" w:rsidRDefault="007A3164" w:rsidP="007A3164">
      <w:pPr>
        <w:widowControl w:val="0"/>
        <w:ind w:left="426"/>
        <w:jc w:val="both"/>
        <w:rPr>
          <w:b/>
          <w:lang w:eastAsia="en-US"/>
        </w:rPr>
      </w:pPr>
      <w:bookmarkStart w:id="0" w:name="_GoBack"/>
      <w:bookmarkEnd w:id="0"/>
    </w:p>
    <w:p w:rsidR="007A3164" w:rsidRPr="007A3164" w:rsidRDefault="007A3164" w:rsidP="007A3164">
      <w:pPr>
        <w:widowControl w:val="0"/>
        <w:numPr>
          <w:ilvl w:val="0"/>
          <w:numId w:val="15"/>
        </w:numPr>
        <w:ind w:left="426"/>
        <w:textAlignment w:val="auto"/>
        <w:rPr>
          <w:lang w:eastAsia="en-US"/>
        </w:rPr>
      </w:pPr>
      <w:r w:rsidRPr="007A3164">
        <w:rPr>
          <w:lang w:eastAsia="en-US"/>
        </w:rPr>
        <w:t xml:space="preserve">Медицинска психология п/р В. Акабалиев, </w:t>
      </w:r>
      <w:r w:rsidRPr="007A3164">
        <w:rPr>
          <w:bCs/>
          <w:szCs w:val="24"/>
          <w:lang w:eastAsia="en-US"/>
        </w:rPr>
        <w:t>Лакс бук, 2016</w:t>
      </w:r>
    </w:p>
    <w:p w:rsidR="007A3164" w:rsidRPr="007A3164" w:rsidRDefault="007A3164" w:rsidP="007A3164">
      <w:pPr>
        <w:widowControl w:val="0"/>
        <w:numPr>
          <w:ilvl w:val="0"/>
          <w:numId w:val="15"/>
        </w:numPr>
        <w:ind w:left="426"/>
        <w:textAlignment w:val="auto"/>
        <w:rPr>
          <w:lang w:eastAsia="en-US"/>
        </w:rPr>
      </w:pPr>
      <w:r w:rsidRPr="007A3164">
        <w:rPr>
          <w:lang w:eastAsia="en-US"/>
        </w:rPr>
        <w:t xml:space="preserve">Медицинска психология, п/р Ив.Бончева, МУ-Варна,2013. </w:t>
      </w:r>
    </w:p>
    <w:p w:rsidR="007A3164" w:rsidRPr="007A3164" w:rsidRDefault="007A3164" w:rsidP="007A3164">
      <w:pPr>
        <w:widowControl w:val="0"/>
        <w:numPr>
          <w:ilvl w:val="0"/>
          <w:numId w:val="15"/>
        </w:numPr>
        <w:ind w:left="426"/>
        <w:textAlignment w:val="auto"/>
        <w:rPr>
          <w:lang w:eastAsia="en-US"/>
        </w:rPr>
      </w:pPr>
      <w:r w:rsidRPr="007A3164">
        <w:rPr>
          <w:color w:val="000000"/>
          <w:szCs w:val="24"/>
          <w:lang w:bidi="bg-BG"/>
        </w:rPr>
        <w:t>Психология и медицина, п/р Н. Маджирова, МИ Райков, 2011.</w:t>
      </w:r>
    </w:p>
    <w:p w:rsidR="007A3164" w:rsidRPr="007A3164" w:rsidRDefault="007A3164" w:rsidP="007A3164">
      <w:pPr>
        <w:widowControl w:val="0"/>
        <w:numPr>
          <w:ilvl w:val="0"/>
          <w:numId w:val="15"/>
        </w:numPr>
        <w:ind w:left="426"/>
        <w:textAlignment w:val="auto"/>
        <w:rPr>
          <w:lang w:eastAsia="en-US"/>
        </w:rPr>
      </w:pPr>
      <w:r w:rsidRPr="007A3164">
        <w:rPr>
          <w:color w:val="000000"/>
          <w:szCs w:val="24"/>
          <w:lang w:bidi="bg-BG"/>
        </w:rPr>
        <w:t>Стаматов, Р</w:t>
      </w:r>
      <w:r w:rsidRPr="007A3164">
        <w:rPr>
          <w:color w:val="000000"/>
          <w:szCs w:val="24"/>
          <w:lang w:eastAsia="en-US" w:bidi="bg-BG"/>
        </w:rPr>
        <w:t>.</w:t>
      </w:r>
      <w:r w:rsidRPr="007A3164">
        <w:rPr>
          <w:color w:val="000000"/>
          <w:szCs w:val="24"/>
          <w:lang w:bidi="bg-BG"/>
        </w:rPr>
        <w:t>, Б. Минчев</w:t>
      </w:r>
      <w:r w:rsidRPr="007A3164">
        <w:rPr>
          <w:color w:val="000000"/>
          <w:szCs w:val="24"/>
          <w:lang w:eastAsia="en-US" w:bidi="bg-BG"/>
        </w:rPr>
        <w:t>.</w:t>
      </w:r>
      <w:r w:rsidRPr="007A3164">
        <w:rPr>
          <w:color w:val="000000"/>
          <w:szCs w:val="24"/>
          <w:lang w:bidi="bg-BG"/>
        </w:rPr>
        <w:t xml:space="preserve"> Психология на човека, Хермес 2003.</w:t>
      </w:r>
    </w:p>
    <w:p w:rsidR="007A3164" w:rsidRPr="007A3164" w:rsidRDefault="007A3164" w:rsidP="007A3164">
      <w:pPr>
        <w:widowControl w:val="0"/>
        <w:numPr>
          <w:ilvl w:val="0"/>
          <w:numId w:val="15"/>
        </w:numPr>
        <w:ind w:left="426"/>
        <w:textAlignment w:val="auto"/>
        <w:rPr>
          <w:lang w:eastAsia="en-US"/>
        </w:rPr>
      </w:pPr>
      <w:r w:rsidRPr="007A3164">
        <w:rPr>
          <w:lang w:eastAsia="en-US"/>
        </w:rPr>
        <w:t>Медицинска психология, п/р Вл. Иванов, С., 1997 г.</w:t>
      </w:r>
    </w:p>
    <w:p w:rsidR="007A3164" w:rsidRPr="007A3164" w:rsidRDefault="007A3164" w:rsidP="007A3164">
      <w:pPr>
        <w:widowControl w:val="0"/>
        <w:ind w:left="426"/>
        <w:rPr>
          <w:b/>
          <w:szCs w:val="28"/>
          <w:lang w:eastAsia="en-US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CE2526" w:rsidRDefault="00CE2526" w:rsidP="00320FA0">
      <w:pPr>
        <w:rPr>
          <w:szCs w:val="24"/>
        </w:rPr>
      </w:pPr>
      <w:r>
        <w:rPr>
          <w:szCs w:val="24"/>
        </w:rPr>
        <w:t>януари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</w:p>
    <w:p w:rsidR="00E9638C" w:rsidRDefault="006E77EE" w:rsidP="00CE2526">
      <w:pPr>
        <w:ind w:left="4320" w:firstLine="720"/>
        <w:rPr>
          <w:szCs w:val="24"/>
        </w:rPr>
      </w:pPr>
      <w:r>
        <w:rPr>
          <w:szCs w:val="24"/>
        </w:rPr>
        <w:t>Изготвил</w:t>
      </w:r>
      <w:r w:rsidR="001C5C39">
        <w:rPr>
          <w:szCs w:val="24"/>
        </w:rPr>
        <w:t xml:space="preserve"> конспекта</w:t>
      </w:r>
      <w:r w:rsidR="00CE2526">
        <w:rPr>
          <w:szCs w:val="24"/>
        </w:rPr>
        <w:t>:</w:t>
      </w:r>
    </w:p>
    <w:p w:rsidR="003D12CE" w:rsidRPr="00430C8A" w:rsidRDefault="00CE2526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i/>
          <w:szCs w:val="24"/>
        </w:rPr>
        <w:t>Доц. д-р М. Стоименова – Попова, дм</w:t>
      </w:r>
      <w:r w:rsidR="001C5C39" w:rsidRPr="00430C8A">
        <w:rPr>
          <w:i/>
          <w:szCs w:val="24"/>
        </w:rPr>
        <w:t xml:space="preserve"> </w:t>
      </w: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29" w:rsidRDefault="003B6829">
      <w:r>
        <w:separator/>
      </w:r>
    </w:p>
  </w:endnote>
  <w:endnote w:type="continuationSeparator" w:id="0">
    <w:p w:rsidR="003B6829" w:rsidRDefault="003B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7A3164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A3164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29" w:rsidRDefault="003B6829">
      <w:r>
        <w:separator/>
      </w:r>
    </w:p>
  </w:footnote>
  <w:footnote w:type="continuationSeparator" w:id="0">
    <w:p w:rsidR="003B6829" w:rsidRDefault="003B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3B6829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41618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 w:rsidP="00CE2526">
          <w:pPr>
            <w:pStyle w:val="Header"/>
          </w:pPr>
          <w:r>
            <w:rPr>
              <w:sz w:val="22"/>
            </w:rPr>
            <w:t>Дата: 10.01.20</w:t>
          </w:r>
          <w:r w:rsidR="00CE2526">
            <w:rPr>
              <w:sz w:val="22"/>
            </w:rPr>
            <w:t>20</w:t>
          </w:r>
          <w:r>
            <w:rPr>
              <w:sz w:val="22"/>
            </w:rPr>
            <w:t xml:space="preserve">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A316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A316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3B6829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416183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000C6"/>
    <w:multiLevelType w:val="hybridMultilevel"/>
    <w:tmpl w:val="E74850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407BE1"/>
    <w:multiLevelType w:val="hybridMultilevel"/>
    <w:tmpl w:val="F2704C46"/>
    <w:lvl w:ilvl="0" w:tplc="87EE5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F2259F"/>
    <w:multiLevelType w:val="hybridMultilevel"/>
    <w:tmpl w:val="3AE2642E"/>
    <w:lvl w:ilvl="0" w:tplc="BDDAFE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B47AFC"/>
    <w:multiLevelType w:val="hybridMultilevel"/>
    <w:tmpl w:val="ED14C0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4"/>
  </w:num>
  <w:num w:numId="11">
    <w:abstractNumId w:val="4"/>
  </w:num>
  <w:num w:numId="12">
    <w:abstractNumId w:val="10"/>
  </w:num>
  <w:num w:numId="13">
    <w:abstractNumId w:val="3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B6829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A3164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D64F7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E2526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77FB2D91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Windows User</cp:lastModifiedBy>
  <cp:revision>3</cp:revision>
  <cp:lastPrinted>2015-09-25T07:14:00Z</cp:lastPrinted>
  <dcterms:created xsi:type="dcterms:W3CDTF">2020-03-20T19:21:00Z</dcterms:created>
  <dcterms:modified xsi:type="dcterms:W3CDTF">2020-03-22T19:02:00Z</dcterms:modified>
</cp:coreProperties>
</file>