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044C56" w:rsidRDefault="005F4099" w:rsidP="00044C5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  <w:lang w:val="bg-BG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</w:t>
      </w:r>
      <w:r w:rsidR="005232C4">
        <w:rPr>
          <w:rFonts w:ascii="Bookman Old Style" w:hAnsi="Bookman Old Style"/>
          <w:b/>
          <w:bCs/>
          <w:caps/>
          <w:sz w:val="28"/>
          <w:szCs w:val="28"/>
          <w:lang w:val="bg-BG"/>
        </w:rPr>
        <w:t>4</w:t>
      </w:r>
    </w:p>
    <w:p w:rsidR="005232C4" w:rsidRPr="001B513F" w:rsidRDefault="005232C4" w:rsidP="005232C4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Синусов променлив ток. Основни характеристики - напрежение и сила на тока (моментни, амплитудни и ефективни стойности), мощност и енергия. </w:t>
      </w:r>
    </w:p>
    <w:p w:rsidR="005232C4" w:rsidRPr="00842730" w:rsidRDefault="005232C4" w:rsidP="005232C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842730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Кои са двата вида променлив ток?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Кои са основните характеристики на синусовия ток?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Какво ни дава законът на Джаул- Ленц?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Колко вида модулация познавате?</w:t>
      </w:r>
    </w:p>
    <w:p w:rsidR="005232C4" w:rsidRPr="00842730" w:rsidRDefault="005232C4" w:rsidP="005232C4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5232C4" w:rsidRPr="001B513F" w:rsidRDefault="005232C4" w:rsidP="005232C4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Биологични ефекти на синусовия променлив ток, зависимост от плътността на тока и честотата. </w:t>
      </w:r>
    </w:p>
    <w:p w:rsidR="005232C4" w:rsidRPr="001B513F" w:rsidRDefault="005232C4" w:rsidP="005232C4">
      <w:pPr>
        <w:pStyle w:val="ListParagraph"/>
        <w:spacing w:before="240" w:after="240"/>
        <w:ind w:left="786"/>
        <w:rPr>
          <w:rFonts w:ascii="Bookman Old Style" w:hAnsi="Bookman Old Style"/>
          <w:i/>
          <w:color w:val="000000"/>
          <w:szCs w:val="24"/>
          <w:lang w:val="bg-BG"/>
        </w:rPr>
      </w:pPr>
      <w:r w:rsidRPr="001B513F">
        <w:rPr>
          <w:rFonts w:ascii="Bookman Old Style" w:hAnsi="Bookman Old Style"/>
          <w:i/>
          <w:color w:val="000000"/>
          <w:szCs w:val="24"/>
          <w:lang w:val="bg-BG"/>
        </w:rPr>
        <w:t>Въпроси: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От какво зависят биологичните ефекти на променливия ток?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Кои два биологични ефекта предизвиква променливия ток?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Какви са ефектите при ниски честоти (</w:t>
      </w:r>
      <w:r w:rsidRPr="00842730">
        <w:rPr>
          <w:rFonts w:ascii="Bookman Old Style" w:hAnsi="Bookman Old Style"/>
          <w:color w:val="0070C0"/>
          <w:szCs w:val="24"/>
        </w:rPr>
        <w:t>0 ÷20 kHz</w:t>
      </w:r>
      <w:r w:rsidRPr="00842730">
        <w:rPr>
          <w:rFonts w:ascii="Bookman Old Style" w:hAnsi="Bookman Old Style"/>
          <w:color w:val="0070C0"/>
          <w:szCs w:val="24"/>
          <w:lang w:val="bg-BG"/>
        </w:rPr>
        <w:t>) и при високи честоти на променливия ток</w:t>
      </w:r>
      <w:r w:rsidRPr="00842730">
        <w:rPr>
          <w:rFonts w:ascii="Bookman Old Style" w:hAnsi="Bookman Old Style"/>
          <w:color w:val="0070C0"/>
          <w:szCs w:val="24"/>
        </w:rPr>
        <w:t xml:space="preserve"> </w:t>
      </w:r>
      <w:r w:rsidRPr="00842730">
        <w:rPr>
          <w:rFonts w:ascii="Bookman Old Style" w:hAnsi="Bookman Old Style"/>
          <w:color w:val="0070C0"/>
          <w:szCs w:val="24"/>
          <w:lang w:val="bg-BG"/>
        </w:rPr>
        <w:t>(</w:t>
      </w:r>
      <w:r w:rsidRPr="00842730">
        <w:rPr>
          <w:rFonts w:ascii="Bookman Old Style" w:hAnsi="Bookman Old Style"/>
          <w:color w:val="0070C0"/>
          <w:szCs w:val="24"/>
        </w:rPr>
        <w:t>300 ÷3 GHz</w:t>
      </w:r>
      <w:r w:rsidRPr="00842730">
        <w:rPr>
          <w:rFonts w:ascii="Bookman Old Style" w:hAnsi="Bookman Old Style"/>
          <w:color w:val="0070C0"/>
          <w:szCs w:val="24"/>
          <w:lang w:val="bg-BG"/>
        </w:rPr>
        <w:t>)?</w:t>
      </w:r>
    </w:p>
    <w:p w:rsidR="005232C4" w:rsidRPr="00842730" w:rsidRDefault="005232C4" w:rsidP="005232C4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5232C4" w:rsidRPr="001B513F" w:rsidRDefault="005232C4" w:rsidP="005232C4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Терапевтични приложения на синусовия променлив ток - нискочестотно модулирани синусови токове, </w:t>
      </w:r>
      <w:bookmarkStart w:id="0" w:name="_Toc325170713"/>
      <w:bookmarkStart w:id="1" w:name="_Toc325170876"/>
      <w:bookmarkStart w:id="2" w:name="_Toc325173397"/>
      <w:bookmarkStart w:id="3" w:name="_Toc325178646"/>
      <w:bookmarkStart w:id="4" w:name="_Toc325194725"/>
      <w:bookmarkStart w:id="5" w:name="_Toc325207824"/>
      <w:bookmarkStart w:id="6" w:name="_Toc325208211"/>
      <w:bookmarkStart w:id="7" w:name="_Toc466817587"/>
      <w:bookmarkStart w:id="8" w:name="_Toc466818512"/>
      <w:bookmarkStart w:id="9" w:name="_Toc531959123"/>
      <w:bookmarkStart w:id="10" w:name="_Toc531960139"/>
      <w:bookmarkStart w:id="11" w:name="_Toc533381550"/>
      <w:bookmarkStart w:id="12" w:name="_Toc533381871"/>
      <w:bookmarkStart w:id="13" w:name="_Toc533382437"/>
      <w:bookmarkStart w:id="14" w:name="_Toc533382758"/>
      <w:bookmarkStart w:id="15" w:name="_Toc533383079"/>
      <w:bookmarkStart w:id="16" w:name="_Toc25551677"/>
      <w:bookmarkStart w:id="17" w:name="_Toc184949635"/>
      <w:bookmarkStart w:id="18" w:name="_Toc282612622"/>
      <w:bookmarkStart w:id="19" w:name="_Toc397435404"/>
      <w:bookmarkStart w:id="20" w:name="_Toc398560464"/>
      <w:r w:rsidRPr="001B513F">
        <w:rPr>
          <w:rFonts w:ascii="Bookman Old Style" w:hAnsi="Bookman Old Style"/>
          <w:szCs w:val="24"/>
          <w:u w:val="single"/>
          <w:lang w:val="bg-BG"/>
        </w:rPr>
        <w:t>интерферентни токове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1B513F">
        <w:rPr>
          <w:rFonts w:ascii="Bookman Old Style" w:hAnsi="Bookman Old Style"/>
          <w:szCs w:val="24"/>
          <w:u w:val="single"/>
          <w:lang w:val="bg-BG"/>
        </w:rPr>
        <w:t xml:space="preserve">, </w:t>
      </w:r>
      <w:bookmarkStart w:id="21" w:name="_Toc325170714"/>
      <w:bookmarkStart w:id="22" w:name="_Toc325170877"/>
      <w:bookmarkStart w:id="23" w:name="_Toc325173398"/>
      <w:bookmarkStart w:id="24" w:name="_Toc325178647"/>
      <w:bookmarkStart w:id="25" w:name="_Toc325194726"/>
      <w:bookmarkStart w:id="26" w:name="_Toc325207825"/>
      <w:bookmarkStart w:id="27" w:name="_Toc325208212"/>
      <w:bookmarkStart w:id="28" w:name="_Toc466817588"/>
      <w:bookmarkStart w:id="29" w:name="_Toc466818513"/>
      <w:bookmarkStart w:id="30" w:name="_Toc531959124"/>
      <w:bookmarkStart w:id="31" w:name="_Toc531960140"/>
      <w:bookmarkStart w:id="32" w:name="_Toc533381551"/>
      <w:bookmarkStart w:id="33" w:name="_Toc533381872"/>
      <w:bookmarkStart w:id="34" w:name="_Toc533382438"/>
      <w:bookmarkStart w:id="35" w:name="_Toc533382759"/>
      <w:bookmarkStart w:id="36" w:name="_Toc533383080"/>
      <w:bookmarkStart w:id="37" w:name="_Toc25551678"/>
      <w:bookmarkStart w:id="38" w:name="_Toc184949636"/>
      <w:bookmarkStart w:id="39" w:name="_Toc282612623"/>
      <w:bookmarkStart w:id="40" w:name="_Toc397435405"/>
      <w:bookmarkStart w:id="41" w:name="_Toc398560465"/>
      <w:r w:rsidRPr="001B513F">
        <w:rPr>
          <w:rFonts w:ascii="Bookman Old Style" w:hAnsi="Bookman Old Style"/>
          <w:szCs w:val="24"/>
          <w:u w:val="single"/>
          <w:lang w:val="bg-BG"/>
        </w:rPr>
        <w:t>високочестотна диатермия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B513F">
        <w:rPr>
          <w:rFonts w:ascii="Bookman Old Style" w:hAnsi="Bookman Old Style"/>
          <w:szCs w:val="24"/>
          <w:u w:val="single"/>
          <w:lang w:val="bg-BG"/>
        </w:rPr>
        <w:t xml:space="preserve">, </w:t>
      </w:r>
      <w:bookmarkStart w:id="42" w:name="_Toc325170715"/>
      <w:bookmarkStart w:id="43" w:name="_Toc325170878"/>
      <w:bookmarkStart w:id="44" w:name="_Toc325173399"/>
      <w:bookmarkStart w:id="45" w:name="_Toc325178648"/>
      <w:bookmarkStart w:id="46" w:name="_Toc325194727"/>
      <w:bookmarkStart w:id="47" w:name="_Toc325207826"/>
      <w:bookmarkStart w:id="48" w:name="_Toc325208213"/>
      <w:bookmarkStart w:id="49" w:name="_Toc466817589"/>
      <w:bookmarkStart w:id="50" w:name="_Toc466818514"/>
      <w:bookmarkStart w:id="51" w:name="_Toc531959125"/>
      <w:bookmarkStart w:id="52" w:name="_Toc531960141"/>
      <w:bookmarkStart w:id="53" w:name="_Toc533381552"/>
      <w:bookmarkStart w:id="54" w:name="_Toc533381873"/>
      <w:bookmarkStart w:id="55" w:name="_Toc533382439"/>
      <w:bookmarkStart w:id="56" w:name="_Toc533382760"/>
      <w:bookmarkStart w:id="57" w:name="_Toc533383081"/>
      <w:bookmarkStart w:id="58" w:name="_Toc25551679"/>
      <w:bookmarkStart w:id="59" w:name="_Toc184949637"/>
      <w:bookmarkStart w:id="60" w:name="_Toc282612624"/>
      <w:bookmarkStart w:id="61" w:name="_Toc397435406"/>
      <w:bookmarkStart w:id="62" w:name="_Toc398560466"/>
      <w:r w:rsidRPr="001B513F">
        <w:rPr>
          <w:rFonts w:ascii="Bookman Old Style" w:hAnsi="Bookman Old Style"/>
          <w:szCs w:val="24"/>
          <w:u w:val="single"/>
          <w:lang w:val="bg-BG"/>
        </w:rPr>
        <w:t>ултрависокочестотна електрохирургия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1B513F">
        <w:rPr>
          <w:rFonts w:ascii="Bookman Old Style" w:hAnsi="Bookman Old Style"/>
          <w:szCs w:val="24"/>
          <w:u w:val="single"/>
          <w:lang w:val="bg-BG"/>
        </w:rPr>
        <w:t>.</w:t>
      </w:r>
    </w:p>
    <w:p w:rsidR="005232C4" w:rsidRPr="00842730" w:rsidRDefault="005232C4" w:rsidP="005232C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63" w:name="_GoBack"/>
      <w:r w:rsidRPr="00842730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За какво се използва синусов ток до около 30</w:t>
      </w:r>
      <w:r w:rsidRPr="00842730">
        <w:rPr>
          <w:rFonts w:ascii="Bookman Old Style" w:hAnsi="Bookman Old Style"/>
          <w:color w:val="0070C0"/>
          <w:szCs w:val="24"/>
        </w:rPr>
        <w:t>0 kHz</w:t>
      </w:r>
      <w:r w:rsidRPr="00842730">
        <w:rPr>
          <w:rFonts w:ascii="Bookman Old Style" w:hAnsi="Bookman Old Style"/>
          <w:color w:val="0070C0"/>
          <w:szCs w:val="24"/>
          <w:lang w:val="bg-BG"/>
        </w:rPr>
        <w:t xml:space="preserve"> и какво предизвиква в тъканите той?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За какво се прилагат синусовите модулирани токове и как въздействат те върху нервно мускулния апарат?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Кога се прилагат интерферентните токове?</w:t>
      </w:r>
    </w:p>
    <w:p w:rsidR="005232C4" w:rsidRPr="00842730" w:rsidRDefault="005232C4" w:rsidP="005232C4">
      <w:pPr>
        <w:pStyle w:val="ListParagraph"/>
        <w:numPr>
          <w:ilvl w:val="0"/>
          <w:numId w:val="13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842730">
        <w:rPr>
          <w:rFonts w:ascii="Bookman Old Style" w:hAnsi="Bookman Old Style"/>
          <w:color w:val="0070C0"/>
          <w:szCs w:val="24"/>
          <w:lang w:val="bg-BG"/>
        </w:rPr>
        <w:t>Кои са двата основни режима на работа в електрохирургията?</w:t>
      </w:r>
    </w:p>
    <w:bookmarkEnd w:id="63"/>
    <w:p w:rsidR="001B513F" w:rsidRPr="00842730" w:rsidRDefault="001B513F" w:rsidP="005232C4">
      <w:pPr>
        <w:spacing w:before="240" w:after="240"/>
        <w:rPr>
          <w:rFonts w:ascii="Bookman Old Style" w:hAnsi="Bookman Old Style"/>
          <w:color w:val="0070C0"/>
          <w:szCs w:val="24"/>
          <w:u w:val="single"/>
        </w:rPr>
      </w:pPr>
    </w:p>
    <w:sectPr w:rsidR="001B513F" w:rsidRPr="0084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2174143"/>
    <w:multiLevelType w:val="hybridMultilevel"/>
    <w:tmpl w:val="C192A89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7663E0B"/>
    <w:multiLevelType w:val="hybridMultilevel"/>
    <w:tmpl w:val="D13A40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71F13"/>
    <w:multiLevelType w:val="hybridMultilevel"/>
    <w:tmpl w:val="B4FA839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E6E0B76"/>
    <w:multiLevelType w:val="hybridMultilevel"/>
    <w:tmpl w:val="AD44AD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A2sTA1MjY0MjNS0lEKTi0uzszPAykwqgUAzsly1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D6BD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D"/>
    <w:rsid w:val="00414EB7"/>
    <w:rsid w:val="004163C4"/>
    <w:rsid w:val="0042126E"/>
    <w:rsid w:val="00422782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232C4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42730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A012CE"/>
    <w:rsid w:val="00A13FBC"/>
    <w:rsid w:val="00A17839"/>
    <w:rsid w:val="00A324D3"/>
    <w:rsid w:val="00A4641A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5287B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2</cp:revision>
  <dcterms:created xsi:type="dcterms:W3CDTF">2020-03-31T18:45:00Z</dcterms:created>
  <dcterms:modified xsi:type="dcterms:W3CDTF">2020-03-31T18:45:00Z</dcterms:modified>
</cp:coreProperties>
</file>