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63" w:rsidRDefault="00F55963" w:rsidP="00F55963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8C3CC4" w:rsidRPr="008C3CC4" w:rsidRDefault="008C3CC4" w:rsidP="008C3CC4">
      <w:bookmarkStart w:id="0" w:name="_GoBack"/>
      <w:bookmarkEnd w:id="0"/>
      <w:r w:rsidRPr="008C3CC4">
        <w:rPr>
          <w:b/>
        </w:rPr>
        <w:t>Казус 7:</w:t>
      </w:r>
      <w:r w:rsidRPr="008C3CC4">
        <w:t xml:space="preserve"> Б.В. и Г.В. са възрастна двойка, живеещи сами. Един ден Б.В. оставя съпруга си за малко сам, за да отиде до супермаркета. При завръщането си го намира лежащ на пода, не дишащ и очевидно в състояние на сърдечен арест. Б.В. веднага извиква спешна помощ. Г.В. е хоспитализиран незабавно и включен на изкуствена вентилация. Пациентът остава в безсъзнание и към края на първия месец ЕЕГ показва липса на мозъчни импулси; зениците на Г.В. са били двустранно разширени с липсваща реакция на светлина; реакция на болкови дразнения в областите инервирани от черепно-мозъчните нерви липсвали и е била налице мускулна атония. Лекуващият лекар се среща с близките на Г.В. и им предлага да се изключи вентилацията, тъй като състоянието на практика е необратимо. Семейството обаче не може да възприеме ситуацията и настоява да продължи поддържането на дишането на пациента.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3094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3CC4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432"/>
    <w:rsid w:val="00CA0FAF"/>
    <w:rsid w:val="00CA1971"/>
    <w:rsid w:val="00CA7ACA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05FFA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55963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2020-03-18T13:15:00Z</dcterms:created>
  <dcterms:modified xsi:type="dcterms:W3CDTF">2020-03-19T07:52:00Z</dcterms:modified>
</cp:coreProperties>
</file>