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754" w:rsidRPr="000F2754" w:rsidRDefault="00793E21" w:rsidP="00083A8F">
      <w:pPr>
        <w:jc w:val="center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Упражнение №8</w:t>
      </w:r>
    </w:p>
    <w:p w:rsidR="00083A8F" w:rsidRDefault="00083A8F" w:rsidP="00083A8F">
      <w:pPr>
        <w:jc w:val="center"/>
        <w:rPr>
          <w:rFonts w:ascii="Arial Black" w:hAnsi="Arial Black"/>
          <w:sz w:val="32"/>
          <w:szCs w:val="32"/>
          <w:u w:val="single"/>
        </w:rPr>
      </w:pPr>
      <w:r w:rsidRPr="00926C9C">
        <w:rPr>
          <w:rFonts w:ascii="Arial Black" w:hAnsi="Arial Black"/>
          <w:sz w:val="32"/>
          <w:szCs w:val="32"/>
          <w:u w:val="single"/>
        </w:rPr>
        <w:t>Перкусия на белите дробове</w:t>
      </w:r>
      <w:r w:rsidR="00DA27D2">
        <w:rPr>
          <w:rFonts w:ascii="Arial Black" w:hAnsi="Arial Black"/>
          <w:sz w:val="32"/>
          <w:szCs w:val="32"/>
          <w:u w:val="single"/>
        </w:rPr>
        <w:t>- част 2</w:t>
      </w:r>
    </w:p>
    <w:p w:rsidR="000F2754" w:rsidRPr="000F2754" w:rsidRDefault="000F2754" w:rsidP="00083A8F">
      <w:pPr>
        <w:jc w:val="center"/>
        <w:rPr>
          <w:rFonts w:ascii="Arial Black" w:hAnsi="Arial Black"/>
          <w:sz w:val="28"/>
          <w:szCs w:val="28"/>
          <w:u w:val="single"/>
          <w:lang w:val="en-US"/>
        </w:rPr>
      </w:pPr>
      <w:r w:rsidRPr="000F2754">
        <w:rPr>
          <w:rFonts w:ascii="Arial Black" w:hAnsi="Arial Black"/>
          <w:sz w:val="28"/>
          <w:szCs w:val="28"/>
          <w:u w:val="single"/>
          <w:lang w:val="en-US"/>
        </w:rPr>
        <w:t>(</w:t>
      </w:r>
      <w:r w:rsidR="00793E21">
        <w:rPr>
          <w:rFonts w:ascii="Arial Black" w:hAnsi="Arial Black"/>
          <w:sz w:val="28"/>
          <w:szCs w:val="28"/>
          <w:u w:val="single"/>
        </w:rPr>
        <w:t>цялостно представяне с внимание към сравнителната перкусия на белите дробове; определяне на долните белодробни граници, определяне на наличието и на големината на респираторната подвижност; патологични находки</w:t>
      </w:r>
      <w:r w:rsidRPr="000F2754">
        <w:rPr>
          <w:rFonts w:ascii="Arial Black" w:hAnsi="Arial Black"/>
          <w:sz w:val="28"/>
          <w:szCs w:val="28"/>
          <w:u w:val="single"/>
          <w:lang w:val="en-US"/>
        </w:rPr>
        <w:t>)</w:t>
      </w:r>
    </w:p>
    <w:p w:rsidR="00EC3929" w:rsidRDefault="000F2754" w:rsidP="00EC3929">
      <w:pPr>
        <w:jc w:val="center"/>
        <w:rPr>
          <w:rFonts w:ascii="Arial Black" w:hAnsi="Arial Black"/>
          <w:sz w:val="28"/>
          <w:szCs w:val="28"/>
        </w:rPr>
      </w:pPr>
      <w:r w:rsidRPr="000F2754">
        <w:rPr>
          <w:rFonts w:ascii="Arial Black" w:hAnsi="Arial Black"/>
          <w:sz w:val="28"/>
          <w:szCs w:val="28"/>
        </w:rPr>
        <w:t xml:space="preserve">Практическо упражнение за усвояване на представения физикален метод за изследвания на дихателната </w:t>
      </w:r>
      <w:r w:rsidR="00EC3929">
        <w:rPr>
          <w:rFonts w:ascii="Arial Black" w:hAnsi="Arial Black"/>
          <w:sz w:val="28"/>
          <w:szCs w:val="28"/>
        </w:rPr>
        <w:t>система</w:t>
      </w: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Анатомични ориентири</w:t>
      </w:r>
    </w:p>
    <w:p w:rsidR="00EC3929" w:rsidRDefault="00EC3929" w:rsidP="00EC3929">
      <w:pPr>
        <w:numPr>
          <w:ilvl w:val="0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Анатомични ориентири</w:t>
      </w:r>
    </w:p>
    <w:p w:rsidR="00EC3929" w:rsidRDefault="00EC3929" w:rsidP="00EC3929">
      <w:pPr>
        <w:numPr>
          <w:ilvl w:val="1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а</w:t>
      </w:r>
      <w:r>
        <w:rPr>
          <w:rFonts w:ascii="Arial Black" w:hAnsi="Arial Black"/>
          <w:sz w:val="28"/>
          <w:szCs w:val="28"/>
          <w:lang w:val="en-US"/>
        </w:rPr>
        <w:t xml:space="preserve">ngulus sterni </w:t>
      </w:r>
      <w:r>
        <w:rPr>
          <w:rFonts w:ascii="Arial Black" w:hAnsi="Arial Black"/>
          <w:sz w:val="28"/>
          <w:szCs w:val="28"/>
        </w:rPr>
        <w:t xml:space="preserve">– </w:t>
      </w:r>
    </w:p>
    <w:p w:rsidR="00EC3929" w:rsidRDefault="00EC3929" w:rsidP="00EC3929">
      <w:pPr>
        <w:numPr>
          <w:ilvl w:val="2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мястото на съединяването на тялото на стернума с </w:t>
      </w:r>
      <w:r>
        <w:rPr>
          <w:rFonts w:ascii="Arial Black" w:hAnsi="Arial Black"/>
          <w:sz w:val="28"/>
          <w:szCs w:val="28"/>
          <w:lang w:val="en-US"/>
        </w:rPr>
        <w:t xml:space="preserve">manubrium sterni- </w:t>
      </w:r>
      <w:r>
        <w:rPr>
          <w:rFonts w:ascii="Arial Black" w:hAnsi="Arial Black"/>
          <w:sz w:val="28"/>
          <w:szCs w:val="28"/>
        </w:rPr>
        <w:t>това е залавното място на 2-ро ребро отпред</w:t>
      </w:r>
    </w:p>
    <w:p w:rsidR="00EC3929" w:rsidRDefault="00EC3929" w:rsidP="00EC3929">
      <w:pPr>
        <w:numPr>
          <w:ilvl w:val="1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супраклавикуларна ямка </w:t>
      </w:r>
    </w:p>
    <w:p w:rsidR="00EC3929" w:rsidRDefault="00EC3929" w:rsidP="00EC3929">
      <w:pPr>
        <w:numPr>
          <w:ilvl w:val="1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инфраклавикуларна ямка </w:t>
      </w:r>
    </w:p>
    <w:p w:rsidR="00EC3929" w:rsidRDefault="00EC3929" w:rsidP="00EC3929">
      <w:pPr>
        <w:numPr>
          <w:ilvl w:val="1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епигастрален ъгъл</w:t>
      </w:r>
      <w:r>
        <w:rPr>
          <w:rFonts w:ascii="Arial Black" w:hAnsi="Arial Black"/>
          <w:sz w:val="28"/>
          <w:szCs w:val="28"/>
          <w:lang w:val="en-US"/>
        </w:rPr>
        <w:t xml:space="preserve"> </w:t>
      </w:r>
    </w:p>
    <w:p w:rsidR="00EC3929" w:rsidRDefault="00EC3929" w:rsidP="00EC3929">
      <w:pPr>
        <w:numPr>
          <w:ilvl w:val="1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lang w:val="en-US"/>
        </w:rPr>
        <w:t xml:space="preserve">Vertebra prominens </w:t>
      </w:r>
    </w:p>
    <w:p w:rsidR="00EC3929" w:rsidRDefault="00EC3929" w:rsidP="00EC3929">
      <w:pPr>
        <w:numPr>
          <w:ilvl w:val="1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скапули – между 3-то и 8-мо ребро / </w:t>
      </w:r>
      <w:r>
        <w:rPr>
          <w:rFonts w:ascii="Arial Black" w:hAnsi="Arial Black"/>
          <w:sz w:val="28"/>
          <w:szCs w:val="28"/>
          <w:lang w:val="en-US"/>
        </w:rPr>
        <w:t xml:space="preserve">Th 2 –Th 7 </w:t>
      </w:r>
      <w:r>
        <w:rPr>
          <w:rFonts w:ascii="Arial Black" w:hAnsi="Arial Black"/>
          <w:sz w:val="28"/>
          <w:szCs w:val="28"/>
        </w:rPr>
        <w:t>/</w:t>
      </w:r>
    </w:p>
    <w:p w:rsidR="00EC3929" w:rsidRDefault="00EC3929" w:rsidP="00EC3929">
      <w:pPr>
        <w:numPr>
          <w:ilvl w:val="1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интерскапуларни области</w:t>
      </w:r>
      <w:r>
        <w:rPr>
          <w:rFonts w:ascii="Arial Black" w:hAnsi="Arial Black"/>
          <w:sz w:val="28"/>
          <w:szCs w:val="28"/>
          <w:lang w:val="en-US"/>
        </w:rPr>
        <w:t xml:space="preserve"> </w:t>
      </w:r>
    </w:p>
    <w:p w:rsidR="00EC3929" w:rsidRDefault="00EC3929" w:rsidP="00EC3929">
      <w:pPr>
        <w:numPr>
          <w:ilvl w:val="1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белодробни основи</w:t>
      </w:r>
    </w:p>
    <w:p w:rsidR="00EC3929" w:rsidRDefault="00EC3929" w:rsidP="00EC3929">
      <w:pPr>
        <w:numPr>
          <w:ilvl w:val="2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площта на белия дроб под скапулите- областта, в която най-добре е представен белодробният паренхим</w:t>
      </w:r>
    </w:p>
    <w:p w:rsidR="00EC3929" w:rsidRDefault="00EC3929" w:rsidP="00EC3929">
      <w:pPr>
        <w:numPr>
          <w:ilvl w:val="1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над- и подключични ямки </w:t>
      </w:r>
    </w:p>
    <w:p w:rsidR="00EC3929" w:rsidRDefault="00EC3929" w:rsidP="00EC3929">
      <w:pPr>
        <w:numPr>
          <w:ilvl w:val="1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Вертикални линии</w:t>
      </w:r>
    </w:p>
    <w:p w:rsidR="00EC3929" w:rsidRDefault="00EC3929" w:rsidP="00EC3929">
      <w:pPr>
        <w:numPr>
          <w:ilvl w:val="2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предна средна линия / </w:t>
      </w:r>
      <w:r>
        <w:rPr>
          <w:rFonts w:ascii="Arial Black" w:hAnsi="Arial Black"/>
          <w:sz w:val="28"/>
          <w:szCs w:val="28"/>
          <w:lang w:val="en-US"/>
        </w:rPr>
        <w:t>lin</w:t>
      </w:r>
      <w:r>
        <w:rPr>
          <w:rFonts w:ascii="Arial Black" w:hAnsi="Arial Black"/>
          <w:sz w:val="28"/>
          <w:szCs w:val="28"/>
        </w:rPr>
        <w:t>е</w:t>
      </w:r>
      <w:r>
        <w:rPr>
          <w:rFonts w:ascii="Arial Black" w:hAnsi="Arial Black"/>
          <w:sz w:val="28"/>
          <w:szCs w:val="28"/>
          <w:lang w:val="en-US"/>
        </w:rPr>
        <w:t xml:space="preserve">a mediana anterior </w:t>
      </w:r>
    </w:p>
    <w:p w:rsidR="00EC3929" w:rsidRDefault="00EC3929" w:rsidP="00EC3929">
      <w:pPr>
        <w:numPr>
          <w:ilvl w:val="2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стернални линии- по ръба на стернума</w:t>
      </w:r>
      <w:r>
        <w:rPr>
          <w:rFonts w:ascii="Arial Black" w:hAnsi="Arial Black"/>
          <w:sz w:val="28"/>
          <w:szCs w:val="28"/>
          <w:lang w:val="en-US"/>
        </w:rPr>
        <w:t xml:space="preserve"> </w:t>
      </w:r>
    </w:p>
    <w:p w:rsidR="00EC3929" w:rsidRDefault="00EC3929" w:rsidP="00EC3929">
      <w:pPr>
        <w:numPr>
          <w:ilvl w:val="2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парастернални линии-на 1.5 см успоредно на стернума</w:t>
      </w:r>
    </w:p>
    <w:p w:rsidR="00EC3929" w:rsidRDefault="00EC3929" w:rsidP="00EC3929">
      <w:pPr>
        <w:numPr>
          <w:ilvl w:val="2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медиоклавикуларни линии</w:t>
      </w:r>
    </w:p>
    <w:p w:rsidR="00EC3929" w:rsidRDefault="00EC3929" w:rsidP="00EC3929">
      <w:pPr>
        <w:numPr>
          <w:ilvl w:val="2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предна аксиларна </w:t>
      </w:r>
    </w:p>
    <w:p w:rsidR="00EC3929" w:rsidRDefault="00EC3929" w:rsidP="00EC3929">
      <w:pPr>
        <w:numPr>
          <w:ilvl w:val="2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средна аксиларна </w:t>
      </w:r>
    </w:p>
    <w:p w:rsidR="00EC3929" w:rsidRDefault="00EC3929" w:rsidP="00EC3929">
      <w:pPr>
        <w:numPr>
          <w:ilvl w:val="2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задна аксиларна </w:t>
      </w:r>
    </w:p>
    <w:p w:rsidR="00EC3929" w:rsidRDefault="00EC3929" w:rsidP="00EC3929">
      <w:pPr>
        <w:numPr>
          <w:ilvl w:val="2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скапуларна </w:t>
      </w:r>
    </w:p>
    <w:p w:rsidR="00EC3929" w:rsidRDefault="00EC3929" w:rsidP="00EC3929">
      <w:pPr>
        <w:numPr>
          <w:ilvl w:val="2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паравертебрална </w:t>
      </w:r>
    </w:p>
    <w:p w:rsidR="00EC3929" w:rsidRDefault="00EC3929" w:rsidP="00EC3929">
      <w:pPr>
        <w:numPr>
          <w:ilvl w:val="2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вертебрална</w:t>
      </w:r>
      <w:r>
        <w:rPr>
          <w:rFonts w:ascii="Arial Black" w:hAnsi="Arial Black"/>
          <w:sz w:val="28"/>
          <w:szCs w:val="28"/>
          <w:lang w:val="en-US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/задна средна линия- </w:t>
      </w:r>
      <w:r>
        <w:rPr>
          <w:rFonts w:ascii="Arial Black" w:hAnsi="Arial Black"/>
          <w:sz w:val="28"/>
          <w:szCs w:val="28"/>
          <w:lang w:val="en-US"/>
        </w:rPr>
        <w:t xml:space="preserve">linea vertelralis </w:t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Локализация на физикалните находки:</w:t>
      </w:r>
    </w:p>
    <w:p w:rsidR="00EC3929" w:rsidRDefault="00EC3929" w:rsidP="00EC3929">
      <w:pPr>
        <w:numPr>
          <w:ilvl w:val="0"/>
          <w:numId w:val="17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Описание в две посоки: </w:t>
      </w:r>
    </w:p>
    <w:p w:rsidR="00EC3929" w:rsidRDefault="00EC3929" w:rsidP="00EC3929">
      <w:pPr>
        <w:numPr>
          <w:ilvl w:val="1"/>
          <w:numId w:val="17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i/>
          <w:iCs/>
          <w:sz w:val="28"/>
          <w:szCs w:val="28"/>
        </w:rPr>
        <w:t>по вертикалната ос</w:t>
      </w:r>
      <w:r>
        <w:rPr>
          <w:rFonts w:ascii="Arial Black" w:hAnsi="Arial Black"/>
          <w:sz w:val="28"/>
          <w:szCs w:val="28"/>
          <w:lang w:val="en-US"/>
        </w:rPr>
        <w:t xml:space="preserve"> </w:t>
      </w:r>
    </w:p>
    <w:p w:rsidR="00EC3929" w:rsidRDefault="00EC3929" w:rsidP="00EC3929">
      <w:pPr>
        <w:numPr>
          <w:ilvl w:val="1"/>
          <w:numId w:val="17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i/>
          <w:iCs/>
          <w:sz w:val="28"/>
          <w:szCs w:val="28"/>
        </w:rPr>
        <w:t>по циркумференцията на гръдния кош</w:t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noProof/>
          <w:sz w:val="28"/>
          <w:szCs w:val="28"/>
          <w:lang w:eastAsia="bg-BG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3260" cy="4326255"/>
            <wp:effectExtent l="19050" t="0" r="889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32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3260" cy="4318635"/>
            <wp:effectExtent l="19050" t="0" r="8890" b="0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5763260" cy="4326255"/>
            <wp:effectExtent l="19050" t="0" r="8890" b="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32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3260" cy="4326255"/>
            <wp:effectExtent l="19050" t="0" r="889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32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4572000" cy="3427095"/>
            <wp:effectExtent l="19050" t="0" r="0" b="0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noProof/>
          <w:sz w:val="28"/>
          <w:szCs w:val="28"/>
          <w:lang w:val="en-US" w:eastAsia="bg-BG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5763260" cy="4810125"/>
            <wp:effectExtent l="19050" t="0" r="8890" b="0"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Проекция на лобовете на белите дробове върху предната и задната част на гръдния кош</w:t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5755640" cy="3465195"/>
            <wp:effectExtent l="19050" t="0" r="0" b="0"/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6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Проекция на големите дихателни пътища върху предната и задната част на гръдния кош</w:t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5763260" cy="2589530"/>
            <wp:effectExtent l="19050" t="0" r="8890" b="0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4572000" cy="3427095"/>
            <wp:effectExtent l="19050" t="0" r="0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Перкусия на белия дроб</w:t>
      </w:r>
    </w:p>
    <w:p w:rsidR="00EC3929" w:rsidRDefault="00EC3929" w:rsidP="00EC3929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Открита е и е въведена като физикален метод за изследване на пациентите от</w:t>
      </w:r>
    </w:p>
    <w:p w:rsidR="00EC3929" w:rsidRDefault="00EC3929" w:rsidP="00EC3929">
      <w:pPr>
        <w:numPr>
          <w:ilvl w:val="0"/>
          <w:numId w:val="18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Leopold Auenbrugger - Лекар</w:t>
      </w:r>
    </w:p>
    <w:p w:rsidR="00EC3929" w:rsidRDefault="00EC3929" w:rsidP="00EC3929">
      <w:pPr>
        <w:numPr>
          <w:ilvl w:val="0"/>
          <w:numId w:val="18"/>
        </w:numPr>
        <w:jc w:val="both"/>
        <w:rPr>
          <w:rFonts w:ascii="Arial Black" w:hAnsi="Arial Black"/>
          <w:sz w:val="28"/>
          <w:szCs w:val="28"/>
        </w:rPr>
      </w:pPr>
      <w:hyperlink r:id="rId16" w:history="1">
        <w:r>
          <w:rPr>
            <w:rStyle w:val="Hyperlink"/>
            <w:rFonts w:ascii="Arial Black" w:hAnsi="Arial Black"/>
            <w:sz w:val="28"/>
            <w:szCs w:val="28"/>
          </w:rPr>
          <w:t>Роден</w:t>
        </w:r>
      </w:hyperlink>
      <w:r>
        <w:rPr>
          <w:rFonts w:ascii="Arial Black" w:hAnsi="Arial Black"/>
          <w:sz w:val="28"/>
          <w:szCs w:val="28"/>
        </w:rPr>
        <w:t xml:space="preserve">: 19 ноември 1722 г., </w:t>
      </w:r>
      <w:hyperlink r:id="rId17" w:history="1">
        <w:r>
          <w:rPr>
            <w:rStyle w:val="Hyperlink"/>
            <w:rFonts w:ascii="Arial Black" w:hAnsi="Arial Black"/>
            <w:sz w:val="28"/>
            <w:szCs w:val="28"/>
          </w:rPr>
          <w:t>Грац, Австрия</w:t>
        </w:r>
      </w:hyperlink>
      <w:r>
        <w:rPr>
          <w:rFonts w:ascii="Arial Black" w:hAnsi="Arial Black"/>
          <w:sz w:val="28"/>
          <w:szCs w:val="28"/>
        </w:rPr>
        <w:t xml:space="preserve"> </w:t>
      </w:r>
    </w:p>
    <w:p w:rsidR="00EC3929" w:rsidRDefault="00EC3929" w:rsidP="00EC3929">
      <w:pPr>
        <w:numPr>
          <w:ilvl w:val="0"/>
          <w:numId w:val="18"/>
        </w:numPr>
        <w:jc w:val="both"/>
        <w:rPr>
          <w:rFonts w:ascii="Arial Black" w:hAnsi="Arial Black"/>
          <w:sz w:val="28"/>
          <w:szCs w:val="28"/>
        </w:rPr>
      </w:pPr>
      <w:hyperlink r:id="rId18" w:history="1">
        <w:r>
          <w:rPr>
            <w:rStyle w:val="Hyperlink"/>
            <w:rFonts w:ascii="Arial Black" w:hAnsi="Arial Black"/>
            <w:sz w:val="28"/>
            <w:szCs w:val="28"/>
          </w:rPr>
          <w:t>Починал</w:t>
        </w:r>
      </w:hyperlink>
      <w:r>
        <w:rPr>
          <w:rFonts w:ascii="Arial Black" w:hAnsi="Arial Black"/>
          <w:sz w:val="28"/>
          <w:szCs w:val="28"/>
        </w:rPr>
        <w:t xml:space="preserve">: 17 май 1809 г., </w:t>
      </w:r>
      <w:hyperlink r:id="rId19" w:history="1">
        <w:r>
          <w:rPr>
            <w:rStyle w:val="Hyperlink"/>
            <w:rFonts w:ascii="Arial Black" w:hAnsi="Arial Black"/>
            <w:sz w:val="28"/>
            <w:szCs w:val="28"/>
          </w:rPr>
          <w:t>Виена, Австрия</w:t>
        </w:r>
      </w:hyperlink>
      <w:r>
        <w:rPr>
          <w:rFonts w:ascii="Arial Black" w:hAnsi="Arial Black"/>
          <w:sz w:val="28"/>
          <w:szCs w:val="28"/>
        </w:rPr>
        <w:t xml:space="preserve"> </w:t>
      </w:r>
    </w:p>
    <w:p w:rsidR="00EC3929" w:rsidRDefault="00EC3929" w:rsidP="00EC3929">
      <w:pPr>
        <w:numPr>
          <w:ilvl w:val="0"/>
          <w:numId w:val="18"/>
        </w:numPr>
        <w:jc w:val="both"/>
        <w:rPr>
          <w:rFonts w:ascii="Arial Black" w:hAnsi="Arial Black"/>
          <w:sz w:val="28"/>
          <w:szCs w:val="28"/>
        </w:rPr>
      </w:pPr>
      <w:hyperlink r:id="rId20" w:history="1">
        <w:r>
          <w:rPr>
            <w:rStyle w:val="Hyperlink"/>
            <w:rFonts w:ascii="Arial Black" w:hAnsi="Arial Black"/>
            <w:sz w:val="28"/>
            <w:szCs w:val="28"/>
          </w:rPr>
          <w:t>Образование</w:t>
        </w:r>
      </w:hyperlink>
      <w:r>
        <w:rPr>
          <w:rFonts w:ascii="Arial Black" w:hAnsi="Arial Black"/>
          <w:sz w:val="28"/>
          <w:szCs w:val="28"/>
        </w:rPr>
        <w:t xml:space="preserve">: </w:t>
      </w:r>
      <w:hyperlink r:id="rId21" w:history="1">
        <w:r>
          <w:rPr>
            <w:rStyle w:val="Hyperlink"/>
            <w:rFonts w:ascii="Arial Black" w:hAnsi="Arial Black"/>
            <w:sz w:val="28"/>
            <w:szCs w:val="28"/>
          </w:rPr>
          <w:t>Виенски университет</w:t>
        </w:r>
      </w:hyperlink>
      <w:r>
        <w:rPr>
          <w:rFonts w:ascii="Arial Black" w:hAnsi="Arial Black"/>
          <w:sz w:val="28"/>
          <w:szCs w:val="28"/>
        </w:rPr>
        <w:t xml:space="preserve"> </w:t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2381885" cy="3134995"/>
            <wp:effectExtent l="19050" t="0" r="0" b="0"/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Leopold Auenbrugger е забелязал, че когато допира ухото си до пацента и почуква леко с пръсти върху гръдния кош, може да определи характера на подлежащите тъкани и органи. Идеята за това е дошла от начина, по който неговият баща </w:t>
      </w:r>
      <w:r>
        <w:rPr>
          <w:rFonts w:ascii="Arial Black" w:hAnsi="Arial Black"/>
          <w:sz w:val="28"/>
          <w:szCs w:val="28"/>
          <w:lang w:val="en-US"/>
        </w:rPr>
        <w:t>(</w:t>
      </w:r>
      <w:r>
        <w:rPr>
          <w:rFonts w:ascii="Arial Black" w:hAnsi="Arial Black"/>
          <w:sz w:val="28"/>
          <w:szCs w:val="28"/>
        </w:rPr>
        <w:t>съдържател на странноприемница</w:t>
      </w:r>
      <w:r>
        <w:rPr>
          <w:rFonts w:ascii="Arial Black" w:hAnsi="Arial Black"/>
          <w:sz w:val="28"/>
          <w:szCs w:val="28"/>
          <w:lang w:val="en-US"/>
        </w:rPr>
        <w:t>)</w:t>
      </w:r>
      <w:r>
        <w:rPr>
          <w:rFonts w:ascii="Arial Black" w:hAnsi="Arial Black"/>
          <w:sz w:val="28"/>
          <w:szCs w:val="28"/>
        </w:rPr>
        <w:t>, е определял нивото на виното в големите бъчви</w:t>
      </w:r>
      <w:r>
        <w:rPr>
          <w:rFonts w:ascii="Arial Black" w:hAnsi="Arial Black"/>
          <w:sz w:val="28"/>
          <w:szCs w:val="28"/>
          <w:lang w:val="en-US"/>
        </w:rPr>
        <w:t>,</w:t>
      </w:r>
      <w:r>
        <w:rPr>
          <w:rFonts w:ascii="Arial Black" w:hAnsi="Arial Black"/>
          <w:sz w:val="28"/>
          <w:szCs w:val="28"/>
        </w:rPr>
        <w:t xml:space="preserve"> съхранявани в избата- той просто е почуквал по външната страна на бъчвите. Leopold Auenbrugger описва своя метод в  „</w:t>
      </w:r>
      <w:r>
        <w:rPr>
          <w:rFonts w:ascii="Arial Black" w:hAnsi="Arial Black"/>
          <w:iCs/>
          <w:sz w:val="28"/>
          <w:szCs w:val="28"/>
          <w:lang w:val="en-US"/>
        </w:rPr>
        <w:t>Inventum Novum</w:t>
      </w:r>
      <w:r>
        <w:rPr>
          <w:rFonts w:ascii="Arial Black" w:hAnsi="Arial Black"/>
          <w:iCs/>
          <w:sz w:val="28"/>
          <w:szCs w:val="28"/>
        </w:rPr>
        <w:t xml:space="preserve">”.  </w:t>
      </w:r>
      <w:r>
        <w:rPr>
          <w:rFonts w:ascii="Arial Black" w:hAnsi="Arial Black"/>
          <w:iCs/>
          <w:sz w:val="28"/>
          <w:szCs w:val="28"/>
        </w:rPr>
        <w:lastRenderedPageBreak/>
        <w:t xml:space="preserve">Неговото откритие остава непопулярно, докато не намира признание от френските лекари </w:t>
      </w:r>
      <w:r>
        <w:rPr>
          <w:rFonts w:ascii="Arial Black" w:hAnsi="Arial Black"/>
          <w:iCs/>
          <w:sz w:val="28"/>
          <w:szCs w:val="28"/>
          <w:lang w:val="en-US"/>
        </w:rPr>
        <w:t>Rene Laennec (</w:t>
      </w:r>
      <w:r>
        <w:rPr>
          <w:rFonts w:ascii="Arial Black" w:hAnsi="Arial Black"/>
          <w:iCs/>
          <w:sz w:val="28"/>
          <w:szCs w:val="28"/>
        </w:rPr>
        <w:t>въвел аускултацията</w:t>
      </w:r>
      <w:r>
        <w:rPr>
          <w:rFonts w:ascii="Arial Black" w:hAnsi="Arial Black"/>
          <w:iCs/>
          <w:sz w:val="28"/>
          <w:szCs w:val="28"/>
          <w:lang w:val="en-US"/>
        </w:rPr>
        <w:t>)</w:t>
      </w:r>
      <w:r>
        <w:rPr>
          <w:rFonts w:ascii="Arial Black" w:hAnsi="Arial Black"/>
          <w:iCs/>
          <w:sz w:val="28"/>
          <w:szCs w:val="28"/>
        </w:rPr>
        <w:t xml:space="preserve">, </w:t>
      </w:r>
      <w:r>
        <w:rPr>
          <w:rFonts w:ascii="Arial Black" w:hAnsi="Arial Black"/>
          <w:sz w:val="28"/>
          <w:szCs w:val="28"/>
        </w:rPr>
        <w:t>Jean-Nicolas Corvisart, превел „</w:t>
      </w:r>
      <w:r>
        <w:rPr>
          <w:rFonts w:ascii="Arial Black" w:hAnsi="Arial Black"/>
          <w:iCs/>
          <w:sz w:val="28"/>
          <w:szCs w:val="28"/>
          <w:lang w:val="en-US"/>
        </w:rPr>
        <w:t>Inventum Novum</w:t>
      </w:r>
      <w:r>
        <w:rPr>
          <w:rFonts w:ascii="Arial Black" w:hAnsi="Arial Black"/>
          <w:iCs/>
          <w:sz w:val="28"/>
          <w:szCs w:val="28"/>
        </w:rPr>
        <w:t>” от латински на френски.</w:t>
      </w:r>
      <w:r>
        <w:rPr>
          <w:rFonts w:ascii="Arial Black" w:hAnsi="Arial Black"/>
          <w:iCs/>
          <w:sz w:val="28"/>
          <w:szCs w:val="28"/>
          <w:lang w:val="en-US"/>
        </w:rPr>
        <w:t xml:space="preserve"> </w:t>
      </w:r>
      <w:r>
        <w:rPr>
          <w:rFonts w:ascii="Arial Black" w:hAnsi="Arial Black"/>
          <w:iCs/>
          <w:sz w:val="28"/>
          <w:szCs w:val="28"/>
        </w:rPr>
        <w:t xml:space="preserve">Признание намира и от </w:t>
      </w:r>
      <w:r>
        <w:rPr>
          <w:rFonts w:ascii="Arial Black" w:hAnsi="Arial Black"/>
          <w:iCs/>
          <w:sz w:val="28"/>
          <w:szCs w:val="28"/>
          <w:lang w:val="en-US"/>
        </w:rPr>
        <w:t>Joseph Skoda</w:t>
      </w:r>
      <w:r>
        <w:rPr>
          <w:rFonts w:ascii="Arial Black" w:hAnsi="Arial Black"/>
          <w:iCs/>
          <w:sz w:val="28"/>
          <w:szCs w:val="28"/>
        </w:rPr>
        <w:t xml:space="preserve"> във Виена.</w:t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Jean-Nicolas Corvisart Лекар</w:t>
      </w:r>
    </w:p>
    <w:p w:rsidR="00EC3929" w:rsidRDefault="00EC3929" w:rsidP="00EC3929">
      <w:pPr>
        <w:numPr>
          <w:ilvl w:val="0"/>
          <w:numId w:val="19"/>
        </w:numPr>
        <w:jc w:val="both"/>
        <w:rPr>
          <w:rFonts w:ascii="Arial Black" w:hAnsi="Arial Black"/>
          <w:sz w:val="28"/>
          <w:szCs w:val="28"/>
        </w:rPr>
      </w:pPr>
      <w:hyperlink r:id="rId23" w:history="1">
        <w:r>
          <w:rPr>
            <w:rStyle w:val="Hyperlink"/>
            <w:rFonts w:ascii="Arial Black" w:hAnsi="Arial Black"/>
            <w:sz w:val="28"/>
            <w:szCs w:val="28"/>
          </w:rPr>
          <w:t>Роден</w:t>
        </w:r>
      </w:hyperlink>
      <w:r>
        <w:rPr>
          <w:rFonts w:ascii="Arial Black" w:hAnsi="Arial Black"/>
          <w:sz w:val="28"/>
          <w:szCs w:val="28"/>
        </w:rPr>
        <w:t xml:space="preserve">: 15 февруари 1755 г., </w:t>
      </w:r>
      <w:hyperlink r:id="rId24" w:history="1">
        <w:r>
          <w:rPr>
            <w:rStyle w:val="Hyperlink"/>
            <w:rFonts w:ascii="Arial Black" w:hAnsi="Arial Black"/>
            <w:sz w:val="28"/>
            <w:szCs w:val="28"/>
          </w:rPr>
          <w:t>Арден</w:t>
        </w:r>
      </w:hyperlink>
      <w:hyperlink r:id="rId25" w:history="1">
        <w:r>
          <w:rPr>
            <w:rStyle w:val="Hyperlink"/>
            <w:rFonts w:ascii="Arial Black" w:hAnsi="Arial Black"/>
            <w:sz w:val="28"/>
            <w:szCs w:val="28"/>
          </w:rPr>
          <w:t>, Франция</w:t>
        </w:r>
      </w:hyperlink>
      <w:r>
        <w:rPr>
          <w:rFonts w:ascii="Arial Black" w:hAnsi="Arial Black"/>
          <w:sz w:val="28"/>
          <w:szCs w:val="28"/>
        </w:rPr>
        <w:t xml:space="preserve"> </w:t>
      </w:r>
    </w:p>
    <w:p w:rsidR="00EC3929" w:rsidRDefault="00EC3929" w:rsidP="00EC3929">
      <w:pPr>
        <w:numPr>
          <w:ilvl w:val="0"/>
          <w:numId w:val="19"/>
        </w:numPr>
        <w:jc w:val="both"/>
        <w:rPr>
          <w:rFonts w:ascii="Arial Black" w:hAnsi="Arial Black"/>
          <w:sz w:val="28"/>
          <w:szCs w:val="28"/>
        </w:rPr>
      </w:pPr>
      <w:hyperlink r:id="rId26" w:history="1">
        <w:r>
          <w:rPr>
            <w:rStyle w:val="Hyperlink"/>
            <w:rFonts w:ascii="Arial Black" w:hAnsi="Arial Black"/>
            <w:sz w:val="28"/>
            <w:szCs w:val="28"/>
          </w:rPr>
          <w:t>Починал</w:t>
        </w:r>
      </w:hyperlink>
      <w:r>
        <w:rPr>
          <w:rFonts w:ascii="Arial Black" w:hAnsi="Arial Black"/>
          <w:sz w:val="28"/>
          <w:szCs w:val="28"/>
        </w:rPr>
        <w:t xml:space="preserve">: 18 септември 1821 г., </w:t>
      </w:r>
      <w:hyperlink r:id="rId27" w:history="1">
        <w:r>
          <w:rPr>
            <w:rStyle w:val="Hyperlink"/>
            <w:rFonts w:ascii="Arial Black" w:hAnsi="Arial Black"/>
            <w:sz w:val="28"/>
            <w:szCs w:val="28"/>
          </w:rPr>
          <w:t>Курбьовоа</w:t>
        </w:r>
      </w:hyperlink>
      <w:hyperlink r:id="rId28" w:history="1">
        <w:r>
          <w:rPr>
            <w:rStyle w:val="Hyperlink"/>
            <w:rFonts w:ascii="Arial Black" w:hAnsi="Arial Black"/>
            <w:sz w:val="28"/>
            <w:szCs w:val="28"/>
          </w:rPr>
          <w:t>, Франция</w:t>
        </w:r>
      </w:hyperlink>
      <w:r>
        <w:rPr>
          <w:rFonts w:ascii="Arial Black" w:hAnsi="Arial Black"/>
          <w:sz w:val="28"/>
          <w:szCs w:val="28"/>
        </w:rPr>
        <w:t xml:space="preserve"> </w:t>
      </w:r>
    </w:p>
    <w:p w:rsidR="00EC3929" w:rsidRDefault="00EC3929" w:rsidP="00EC3929">
      <w:pPr>
        <w:ind w:left="720"/>
        <w:jc w:val="both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noProof/>
          <w:sz w:val="18"/>
          <w:szCs w:val="18"/>
          <w:lang w:eastAsia="bg-BG"/>
        </w:rPr>
        <w:drawing>
          <wp:inline distT="0" distB="0" distL="0" distR="0">
            <wp:extent cx="2098040" cy="2520315"/>
            <wp:effectExtent l="19050" t="0" r="0" b="0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numPr>
          <w:ilvl w:val="0"/>
          <w:numId w:val="19"/>
        </w:numPr>
        <w:jc w:val="both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  <w:lang w:val="en-US"/>
        </w:rPr>
        <w:t xml:space="preserve">Corvisart translated </w:t>
      </w:r>
      <w:hyperlink r:id="rId30" w:history="1">
        <w:r>
          <w:rPr>
            <w:rStyle w:val="Hyperlink"/>
            <w:rFonts w:ascii="Arial Black" w:hAnsi="Arial Black"/>
            <w:sz w:val="18"/>
            <w:szCs w:val="18"/>
            <w:lang w:val="en-US"/>
          </w:rPr>
          <w:t xml:space="preserve">Leopold von </w:t>
        </w:r>
      </w:hyperlink>
      <w:hyperlink r:id="rId31" w:history="1">
        <w:r>
          <w:rPr>
            <w:rStyle w:val="Hyperlink"/>
            <w:rFonts w:ascii="Arial Black" w:hAnsi="Arial Black"/>
            <w:sz w:val="18"/>
            <w:szCs w:val="18"/>
            <w:lang w:val="en-US"/>
          </w:rPr>
          <w:t>Auenbrugg</w:t>
        </w:r>
      </w:hyperlink>
      <w:r>
        <w:rPr>
          <w:rFonts w:ascii="Arial Black" w:hAnsi="Arial Black"/>
          <w:sz w:val="18"/>
          <w:szCs w:val="18"/>
          <w:lang w:val="en-US"/>
        </w:rPr>
        <w:t xml:space="preserve">'s </w:t>
      </w:r>
      <w:r>
        <w:rPr>
          <w:rFonts w:ascii="Arial Black" w:hAnsi="Arial Black"/>
          <w:i/>
          <w:iCs/>
          <w:sz w:val="18"/>
          <w:szCs w:val="18"/>
          <w:lang w:val="en-US"/>
        </w:rPr>
        <w:t>Inventum Novum</w:t>
      </w:r>
      <w:r>
        <w:rPr>
          <w:rFonts w:ascii="Arial Black" w:hAnsi="Arial Black"/>
          <w:sz w:val="18"/>
          <w:szCs w:val="18"/>
          <w:lang w:val="en-US"/>
        </w:rPr>
        <w:t xml:space="preserve"> from </w:t>
      </w:r>
      <w:hyperlink r:id="rId32" w:history="1">
        <w:r>
          <w:rPr>
            <w:rStyle w:val="Hyperlink"/>
            <w:rFonts w:ascii="Arial Black" w:hAnsi="Arial Black"/>
            <w:sz w:val="18"/>
            <w:szCs w:val="18"/>
            <w:lang w:val="en-US"/>
          </w:rPr>
          <w:t>Latin</w:t>
        </w:r>
      </w:hyperlink>
      <w:r>
        <w:rPr>
          <w:rFonts w:ascii="Arial Black" w:hAnsi="Arial Black"/>
          <w:sz w:val="18"/>
          <w:szCs w:val="18"/>
          <w:lang w:val="en-US"/>
        </w:rPr>
        <w:t xml:space="preserve"> into </w:t>
      </w:r>
      <w:hyperlink r:id="rId33" w:history="1">
        <w:r>
          <w:rPr>
            <w:rStyle w:val="Hyperlink"/>
            <w:rFonts w:ascii="Arial Black" w:hAnsi="Arial Black"/>
            <w:sz w:val="18"/>
            <w:szCs w:val="18"/>
            <w:lang w:val="en-US"/>
          </w:rPr>
          <w:t>French</w:t>
        </w:r>
      </w:hyperlink>
      <w:r>
        <w:rPr>
          <w:rFonts w:ascii="Arial Black" w:hAnsi="Arial Black"/>
          <w:sz w:val="18"/>
          <w:szCs w:val="18"/>
          <w:lang w:val="en-US"/>
        </w:rPr>
        <w:t xml:space="preserve">. </w:t>
      </w:r>
    </w:p>
    <w:p w:rsidR="00EC3929" w:rsidRDefault="00EC3929" w:rsidP="00EC3929">
      <w:pPr>
        <w:ind w:left="708"/>
        <w:jc w:val="both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  <w:lang w:val="en-US"/>
        </w:rPr>
        <w:t xml:space="preserve">In 1804, Corvisart became the primary physician of </w:t>
      </w:r>
      <w:hyperlink r:id="rId34" w:history="1">
        <w:r>
          <w:rPr>
            <w:rStyle w:val="Hyperlink"/>
            <w:rFonts w:ascii="Arial Black" w:hAnsi="Arial Black"/>
            <w:sz w:val="18"/>
            <w:szCs w:val="18"/>
            <w:lang w:val="en-US"/>
          </w:rPr>
          <w:t>Napoléon Bonaparte</w:t>
        </w:r>
      </w:hyperlink>
      <w:r>
        <w:rPr>
          <w:rFonts w:ascii="Arial Black" w:hAnsi="Arial Black"/>
          <w:sz w:val="18"/>
          <w:szCs w:val="18"/>
          <w:lang w:val="en-US"/>
        </w:rPr>
        <w:t xml:space="preserve">, who he continued to attend to until Bonaparte's exile to </w:t>
      </w:r>
      <w:hyperlink r:id="rId35" w:history="1">
        <w:r>
          <w:rPr>
            <w:rStyle w:val="Hyperlink"/>
            <w:rFonts w:ascii="Arial Black" w:hAnsi="Arial Black"/>
            <w:sz w:val="18"/>
            <w:szCs w:val="18"/>
            <w:lang w:val="en-US"/>
          </w:rPr>
          <w:t>St. Helena Island</w:t>
        </w:r>
      </w:hyperlink>
      <w:r>
        <w:rPr>
          <w:rFonts w:ascii="Arial Black" w:hAnsi="Arial Black"/>
          <w:sz w:val="18"/>
          <w:szCs w:val="18"/>
          <w:lang w:val="en-US"/>
        </w:rPr>
        <w:t xml:space="preserve">, October 1815. In 1820 he was made a member of </w:t>
      </w:r>
      <w:hyperlink r:id="rId36" w:history="1">
        <w:r>
          <w:rPr>
            <w:rStyle w:val="Hyperlink"/>
            <w:rFonts w:ascii="Arial Black" w:hAnsi="Arial Black"/>
            <w:sz w:val="18"/>
            <w:szCs w:val="18"/>
            <w:lang w:val="en-US"/>
          </w:rPr>
          <w:t>Académie</w:t>
        </w:r>
      </w:hyperlink>
      <w:hyperlink r:id="rId37" w:history="1">
        <w:r>
          <w:rPr>
            <w:rStyle w:val="Hyperlink"/>
            <w:rFonts w:ascii="Arial Black" w:hAnsi="Arial Black"/>
            <w:sz w:val="18"/>
            <w:szCs w:val="18"/>
            <w:lang w:val="en-US"/>
          </w:rPr>
          <w:t xml:space="preserve"> </w:t>
        </w:r>
      </w:hyperlink>
      <w:hyperlink r:id="rId38" w:history="1">
        <w:r>
          <w:rPr>
            <w:rStyle w:val="Hyperlink"/>
            <w:rFonts w:ascii="Arial Black" w:hAnsi="Arial Black"/>
            <w:sz w:val="18"/>
            <w:szCs w:val="18"/>
            <w:lang w:val="en-US"/>
          </w:rPr>
          <w:t>Nationale</w:t>
        </w:r>
      </w:hyperlink>
      <w:hyperlink r:id="rId39" w:history="1">
        <w:r>
          <w:rPr>
            <w:rStyle w:val="Hyperlink"/>
            <w:rFonts w:ascii="Arial Black" w:hAnsi="Arial Black"/>
            <w:sz w:val="18"/>
            <w:szCs w:val="18"/>
            <w:lang w:val="en-US"/>
          </w:rPr>
          <w:t xml:space="preserve"> de </w:t>
        </w:r>
      </w:hyperlink>
      <w:hyperlink r:id="rId40" w:history="1">
        <w:r>
          <w:rPr>
            <w:rStyle w:val="Hyperlink"/>
            <w:rFonts w:ascii="Arial Black" w:hAnsi="Arial Black"/>
            <w:sz w:val="18"/>
            <w:szCs w:val="18"/>
            <w:lang w:val="en-US"/>
          </w:rPr>
          <w:t>Médecine</w:t>
        </w:r>
      </w:hyperlink>
      <w:r>
        <w:rPr>
          <w:rFonts w:ascii="Arial Black" w:hAnsi="Arial Black"/>
          <w:sz w:val="18"/>
          <w:szCs w:val="18"/>
          <w:lang w:val="en-US"/>
        </w:rPr>
        <w:t xml:space="preserve">. He died the following year at </w:t>
      </w:r>
      <w:hyperlink r:id="rId41" w:history="1">
        <w:r>
          <w:rPr>
            <w:rStyle w:val="Hyperlink"/>
            <w:rFonts w:ascii="Arial Black" w:hAnsi="Arial Black"/>
            <w:sz w:val="18"/>
            <w:szCs w:val="18"/>
            <w:lang w:val="en-US"/>
          </w:rPr>
          <w:t>Courbevoie</w:t>
        </w:r>
      </w:hyperlink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ind w:left="708" w:firstLine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Техника на перкусията</w:t>
      </w: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3910965" cy="2896870"/>
            <wp:effectExtent l="19050" t="0" r="0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При перкусия на белия дроб се използват:</w:t>
      </w:r>
    </w:p>
    <w:p w:rsidR="00EC3929" w:rsidRDefault="00EC3929" w:rsidP="00EC3929">
      <w:pPr>
        <w:pStyle w:val="ListParagraph"/>
        <w:numPr>
          <w:ilvl w:val="3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Перкусия полуплеш </w:t>
      </w:r>
      <w:r>
        <w:rPr>
          <w:rFonts w:ascii="Arial Black" w:hAnsi="Arial Black"/>
          <w:sz w:val="28"/>
          <w:szCs w:val="28"/>
          <w:lang w:val="en-US"/>
        </w:rPr>
        <w:t>(</w:t>
      </w:r>
      <w:r>
        <w:rPr>
          <w:rFonts w:ascii="Arial Black" w:hAnsi="Arial Black"/>
          <w:sz w:val="28"/>
          <w:szCs w:val="28"/>
        </w:rPr>
        <w:t>при определяне на стоежа на белодробните върхове</w:t>
      </w:r>
      <w:r>
        <w:rPr>
          <w:rFonts w:ascii="Arial Black" w:hAnsi="Arial Black"/>
          <w:sz w:val="28"/>
          <w:szCs w:val="28"/>
          <w:lang w:val="en-US"/>
        </w:rPr>
        <w:t>)</w:t>
      </w:r>
    </w:p>
    <w:p w:rsidR="00EC3929" w:rsidRDefault="00EC3929" w:rsidP="00EC3929">
      <w:pPr>
        <w:pStyle w:val="ListParagraph"/>
        <w:numPr>
          <w:ilvl w:val="3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Обикновена перкусия</w:t>
      </w:r>
    </w:p>
    <w:p w:rsidR="00EC3929" w:rsidRDefault="00EC3929" w:rsidP="00EC3929">
      <w:pPr>
        <w:pStyle w:val="ListParagraph"/>
        <w:ind w:left="2880"/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Общи правила: </w:t>
      </w:r>
    </w:p>
    <w:p w:rsidR="00EC3929" w:rsidRDefault="00EC3929" w:rsidP="00EC3929">
      <w:pPr>
        <w:pStyle w:val="ListParagraph"/>
        <w:numPr>
          <w:ilvl w:val="3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Пръстът-плесиметър се поставя успоредно на търсената граница и перпендикуларно на линията, по която се перкутира.</w:t>
      </w:r>
    </w:p>
    <w:p w:rsidR="00EC3929" w:rsidRDefault="00EC3929" w:rsidP="00EC3929">
      <w:pPr>
        <w:pStyle w:val="ListParagraph"/>
        <w:numPr>
          <w:ilvl w:val="3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Пръстът-плесиметър се поставя плътно върху тялото на пациента в перкутираната област</w:t>
      </w:r>
    </w:p>
    <w:p w:rsidR="00EC3929" w:rsidRDefault="00EC3929" w:rsidP="00EC3929">
      <w:pPr>
        <w:pStyle w:val="ListParagraph"/>
        <w:ind w:left="2160"/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Положение на болния при перкусия</w:t>
      </w: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  <w:t>-седнало</w:t>
      </w: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  <w:t>-легнало</w:t>
      </w: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  <w:t>-право</w:t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Последователност:</w:t>
      </w:r>
    </w:p>
    <w:p w:rsidR="00EC3929" w:rsidRDefault="00EC3929" w:rsidP="00EC3929">
      <w:pPr>
        <w:numPr>
          <w:ilvl w:val="0"/>
          <w:numId w:val="20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Перкусия на белодробните върхове</w:t>
      </w:r>
    </w:p>
    <w:p w:rsidR="00EC3929" w:rsidRDefault="00EC3929" w:rsidP="00EC3929">
      <w:pPr>
        <w:numPr>
          <w:ilvl w:val="0"/>
          <w:numId w:val="20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Сравнителна перкусия на белите дробове</w:t>
      </w:r>
    </w:p>
    <w:p w:rsidR="00EC3929" w:rsidRDefault="00EC3929" w:rsidP="00EC3929">
      <w:pPr>
        <w:numPr>
          <w:ilvl w:val="0"/>
          <w:numId w:val="20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Перкусия  на долните белодробни граници</w:t>
      </w: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Перкусия на белодробните върхове</w:t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Стоеж на белодробните върхове</w:t>
      </w:r>
    </w:p>
    <w:p w:rsidR="00EC3929" w:rsidRDefault="00EC3929" w:rsidP="00EC3929">
      <w:pPr>
        <w:ind w:left="1080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перкутира се с техника полуплеш, от шията към белодробния връх, като </w:t>
      </w:r>
      <w:r>
        <w:rPr>
          <w:rFonts w:ascii="Arial Black" w:eastAsia="Times New Roman" w:hAnsi="Arial Black" w:cs="Times New Roman"/>
          <w:sz w:val="28"/>
          <w:szCs w:val="28"/>
          <w:lang w:eastAsia="bg-BG"/>
        </w:rPr>
        <w:t>тонът се променя от притъпен към ясен белодробен тон</w:t>
      </w:r>
    </w:p>
    <w:p w:rsidR="00EC3929" w:rsidRDefault="00EC3929" w:rsidP="00EC3929">
      <w:pPr>
        <w:numPr>
          <w:ilvl w:val="1"/>
          <w:numId w:val="2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предна точка </w:t>
      </w:r>
      <w:r>
        <w:rPr>
          <w:rFonts w:ascii="Arial Black" w:hAnsi="Arial Black"/>
          <w:sz w:val="28"/>
          <w:szCs w:val="28"/>
          <w:lang w:val="en-US"/>
        </w:rPr>
        <w:t>(</w:t>
      </w:r>
      <w:r>
        <w:rPr>
          <w:rFonts w:ascii="Arial Black" w:hAnsi="Arial Black"/>
          <w:sz w:val="28"/>
          <w:szCs w:val="28"/>
        </w:rPr>
        <w:t>на 3-5 см над ключицата</w:t>
      </w:r>
      <w:r>
        <w:rPr>
          <w:rFonts w:ascii="Arial Black" w:hAnsi="Arial Black"/>
          <w:sz w:val="28"/>
          <w:szCs w:val="28"/>
          <w:lang w:val="en-US"/>
        </w:rPr>
        <w:t>)</w:t>
      </w:r>
      <w:r>
        <w:rPr>
          <w:rFonts w:ascii="Arial Black" w:hAnsi="Arial Black"/>
          <w:sz w:val="28"/>
          <w:szCs w:val="28"/>
        </w:rPr>
        <w:t xml:space="preserve">- перкутира се по ъглополовящата на ъгъла между </w:t>
      </w:r>
      <w:r>
        <w:rPr>
          <w:rFonts w:ascii="Arial Black" w:eastAsia="Times New Roman" w:hAnsi="Arial Black" w:cs="Times New Roman"/>
          <w:sz w:val="28"/>
          <w:szCs w:val="28"/>
          <w:lang w:eastAsia="bg-BG"/>
        </w:rPr>
        <w:t>m. sternocleidomastoideus и m. тrapezius</w:t>
      </w:r>
    </w:p>
    <w:p w:rsidR="00EC3929" w:rsidRDefault="00EC3929" w:rsidP="00EC3929">
      <w:pPr>
        <w:numPr>
          <w:ilvl w:val="1"/>
          <w:numId w:val="2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средна точка- перкутира се по</w:t>
      </w:r>
      <w:r>
        <w:rPr>
          <w:rFonts w:ascii="Arial Black" w:eastAsia="Times New Roman" w:hAnsi="Arial Black" w:cs="Times New Roman"/>
          <w:sz w:val="28"/>
          <w:szCs w:val="28"/>
          <w:lang w:eastAsia="bg-BG"/>
        </w:rPr>
        <w:t xml:space="preserve"> m. trapezius</w:t>
      </w:r>
    </w:p>
    <w:p w:rsidR="00EC3929" w:rsidRDefault="00EC3929" w:rsidP="00EC3929">
      <w:pPr>
        <w:numPr>
          <w:ilvl w:val="1"/>
          <w:numId w:val="2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дорзална точка – перкутира се по ъглополовящата на ъгъла, образуван между  гръбначния стълб и </w:t>
      </w:r>
      <w:r>
        <w:rPr>
          <w:rFonts w:ascii="Arial Black" w:eastAsia="Times New Roman" w:hAnsi="Arial Black" w:cs="Times New Roman"/>
          <w:sz w:val="28"/>
          <w:szCs w:val="28"/>
          <w:lang w:eastAsia="bg-BG"/>
        </w:rPr>
        <w:t>m. trapezius</w:t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Ширина на Крьониговите полета </w:t>
      </w:r>
    </w:p>
    <w:p w:rsidR="00EC3929" w:rsidRDefault="00EC3929" w:rsidP="00EC3929">
      <w:pPr>
        <w:numPr>
          <w:ilvl w:val="1"/>
          <w:numId w:val="2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Медиална граница- определя се от свързването на трите точки на стоежа на белодробните върхове</w:t>
      </w:r>
    </w:p>
    <w:p w:rsidR="00EC3929" w:rsidRDefault="00EC3929" w:rsidP="00EC3929">
      <w:pPr>
        <w:numPr>
          <w:ilvl w:val="1"/>
          <w:numId w:val="2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Латерална граница- намира се с обикновена перкусия от всяка точка на стоежа на белодробния връх по посока към рамото- тонът се променя от ясен белодробен към притъпен</w:t>
      </w:r>
    </w:p>
    <w:p w:rsidR="00EC3929" w:rsidRDefault="00EC3929" w:rsidP="00EC3929">
      <w:pPr>
        <w:numPr>
          <w:ilvl w:val="1"/>
          <w:numId w:val="21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Условия за нормалност на Крьониговите полета - резки медиални граници, ширина по </w:t>
      </w:r>
      <w:r>
        <w:rPr>
          <w:rFonts w:ascii="Arial Black" w:hAnsi="Arial Black"/>
          <w:sz w:val="28"/>
          <w:szCs w:val="28"/>
          <w:lang w:val="en-US"/>
        </w:rPr>
        <w:t xml:space="preserve">m. trapezius- 7 </w:t>
      </w:r>
      <w:r>
        <w:rPr>
          <w:rFonts w:ascii="Arial Black" w:hAnsi="Arial Black"/>
          <w:sz w:val="28"/>
          <w:szCs w:val="28"/>
        </w:rPr>
        <w:t>см</w:t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Сравнителна перкусия на белодробните върхове </w:t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4049395" cy="1467485"/>
            <wp:effectExtent l="19050" t="0" r="8255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3058160" cy="1498600"/>
            <wp:effectExtent l="19050" t="0" r="889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ind w:left="708"/>
        <w:jc w:val="both"/>
        <w:rPr>
          <w:rFonts w:ascii="Arial Black" w:hAnsi="Arial Black"/>
          <w:sz w:val="32"/>
          <w:szCs w:val="32"/>
          <w:u w:val="single"/>
        </w:rPr>
      </w:pPr>
    </w:p>
    <w:p w:rsidR="00EC3929" w:rsidRDefault="00EC3929" w:rsidP="00EC3929">
      <w:pPr>
        <w:ind w:left="708"/>
        <w:jc w:val="both"/>
        <w:rPr>
          <w:rFonts w:ascii="Arial Black" w:hAnsi="Arial Black"/>
          <w:sz w:val="32"/>
          <w:szCs w:val="32"/>
          <w:u w:val="single"/>
        </w:rPr>
      </w:pPr>
    </w:p>
    <w:p w:rsidR="00EC3929" w:rsidRDefault="00EC3929" w:rsidP="00EC3929">
      <w:pPr>
        <w:ind w:left="708"/>
        <w:jc w:val="both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Сравнителна перкусия</w:t>
      </w: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Използва се обикновена перкусия</w:t>
      </w:r>
    </w:p>
    <w:p w:rsidR="00EC3929" w:rsidRDefault="00EC3929" w:rsidP="00EC3929">
      <w:pPr>
        <w:numPr>
          <w:ilvl w:val="0"/>
          <w:numId w:val="22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Започва със сравнителна перкусия на белодробните върхове и се продължава</w:t>
      </w:r>
      <w:r>
        <w:rPr>
          <w:rFonts w:ascii="Arial Black" w:hAnsi="Arial Black"/>
          <w:sz w:val="28"/>
          <w:szCs w:val="28"/>
        </w:rPr>
        <w:t xml:space="preserve"> отпред, аксиларно и дорзално – при перкусия отпред, пациентът е в легнало положение</w:t>
      </w:r>
    </w:p>
    <w:p w:rsidR="00EC3929" w:rsidRDefault="00EC3929" w:rsidP="00EC3929">
      <w:pPr>
        <w:numPr>
          <w:ilvl w:val="0"/>
          <w:numId w:val="22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Избягва се сърдечното притъпление при перкусия по лявата парастернална линия</w:t>
      </w:r>
    </w:p>
    <w:p w:rsidR="00EC3929" w:rsidRDefault="00EC3929" w:rsidP="00EC3929">
      <w:pPr>
        <w:numPr>
          <w:ilvl w:val="0"/>
          <w:numId w:val="22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Не се перкутира върху скапулите </w:t>
      </w:r>
    </w:p>
    <w:p w:rsidR="00EC3929" w:rsidRDefault="00EC3929" w:rsidP="00EC3929">
      <w:pPr>
        <w:numPr>
          <w:ilvl w:val="0"/>
          <w:numId w:val="22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Директна сравнителна перкусия върху клавикулите или директно върху гръдния кош с върха на пръстите</w:t>
      </w: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5763260" cy="2581910"/>
            <wp:effectExtent l="19050" t="0" r="8890" b="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2428240" cy="261239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ind w:left="708"/>
        <w:jc w:val="both"/>
        <w:rPr>
          <w:rFonts w:ascii="Arial Black" w:hAnsi="Arial Black"/>
          <w:sz w:val="32"/>
          <w:szCs w:val="32"/>
          <w:u w:val="single"/>
        </w:rPr>
      </w:pPr>
    </w:p>
    <w:p w:rsidR="00EC3929" w:rsidRDefault="00EC3929" w:rsidP="00EC3929">
      <w:pPr>
        <w:ind w:left="708"/>
        <w:jc w:val="both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Перкусия на долните белодробни граници</w:t>
      </w:r>
    </w:p>
    <w:p w:rsidR="00EC3929" w:rsidRDefault="00EC3929" w:rsidP="00EC3929">
      <w:pPr>
        <w:jc w:val="both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28"/>
          <w:szCs w:val="28"/>
        </w:rPr>
        <w:t xml:space="preserve">Стоеж на долните белодробни граници- </w:t>
      </w: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използва се обикновена перкусия, пациентът диша обичайно или по-повърхностно</w:t>
      </w:r>
    </w:p>
    <w:p w:rsidR="00EC3929" w:rsidRDefault="00EC3929" w:rsidP="00EC3929">
      <w:pPr>
        <w:numPr>
          <w:ilvl w:val="0"/>
          <w:numId w:val="23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Нормален стоеж</w:t>
      </w:r>
    </w:p>
    <w:p w:rsidR="00EC3929" w:rsidRDefault="00EC3929" w:rsidP="00EC3929">
      <w:pPr>
        <w:numPr>
          <w:ilvl w:val="1"/>
          <w:numId w:val="23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Вдясно по МКЛ- долен ръб на </w:t>
      </w:r>
      <w:r>
        <w:rPr>
          <w:rFonts w:ascii="Arial Black" w:hAnsi="Arial Black"/>
          <w:sz w:val="28"/>
          <w:szCs w:val="28"/>
          <w:lang w:val="en-US"/>
        </w:rPr>
        <w:t xml:space="preserve">VI </w:t>
      </w:r>
      <w:r>
        <w:rPr>
          <w:rFonts w:ascii="Arial Black" w:hAnsi="Arial Black"/>
          <w:sz w:val="28"/>
          <w:szCs w:val="28"/>
        </w:rPr>
        <w:t xml:space="preserve">ребро, по средна аксиларна линия долен ръб на </w:t>
      </w:r>
      <w:r>
        <w:rPr>
          <w:rFonts w:ascii="Arial Black" w:hAnsi="Arial Black"/>
          <w:sz w:val="28"/>
          <w:szCs w:val="28"/>
          <w:lang w:val="en-US"/>
        </w:rPr>
        <w:t xml:space="preserve">VIII </w:t>
      </w:r>
      <w:r>
        <w:rPr>
          <w:rFonts w:ascii="Arial Black" w:hAnsi="Arial Black"/>
          <w:sz w:val="28"/>
          <w:szCs w:val="28"/>
        </w:rPr>
        <w:t xml:space="preserve">ребро, по скапуларната линия- долен ръб на </w:t>
      </w:r>
      <w:r>
        <w:rPr>
          <w:rFonts w:ascii="Arial Black" w:hAnsi="Arial Black"/>
          <w:sz w:val="28"/>
          <w:szCs w:val="28"/>
          <w:lang w:val="en-US"/>
        </w:rPr>
        <w:t xml:space="preserve"> X </w:t>
      </w:r>
      <w:r>
        <w:rPr>
          <w:rFonts w:ascii="Arial Black" w:hAnsi="Arial Black"/>
          <w:sz w:val="28"/>
          <w:szCs w:val="28"/>
        </w:rPr>
        <w:t>ребро, по паравертебралната линия – Т11</w:t>
      </w:r>
      <w:r>
        <w:rPr>
          <w:rFonts w:ascii="Arial Black" w:hAnsi="Arial Black"/>
          <w:sz w:val="28"/>
          <w:szCs w:val="28"/>
          <w:lang w:val="en-US"/>
        </w:rPr>
        <w:t xml:space="preserve"> </w:t>
      </w:r>
    </w:p>
    <w:p w:rsidR="00EC3929" w:rsidRDefault="00EC3929" w:rsidP="00EC3929">
      <w:pPr>
        <w:numPr>
          <w:ilvl w:val="1"/>
          <w:numId w:val="23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Вляво  по парастерналната линия- долен ръб на </w:t>
      </w:r>
      <w:r>
        <w:rPr>
          <w:rFonts w:ascii="Arial Black" w:hAnsi="Arial Black"/>
          <w:sz w:val="28"/>
          <w:szCs w:val="28"/>
          <w:lang w:val="en-US"/>
        </w:rPr>
        <w:t>IV</w:t>
      </w:r>
      <w:r>
        <w:rPr>
          <w:rFonts w:ascii="Arial Black" w:hAnsi="Arial Black"/>
          <w:sz w:val="28"/>
          <w:szCs w:val="28"/>
        </w:rPr>
        <w:t xml:space="preserve"> ребро, дъговидно до сърдечния връх през МКЛ.; в останалите линии повтаря  нивото на дясната граница</w:t>
      </w:r>
    </w:p>
    <w:p w:rsidR="00EC3929" w:rsidRDefault="00EC3929" w:rsidP="00EC3929">
      <w:pPr>
        <w:numPr>
          <w:ilvl w:val="0"/>
          <w:numId w:val="23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Нисък стоеж</w:t>
      </w:r>
    </w:p>
    <w:p w:rsidR="00EC3929" w:rsidRDefault="00EC3929" w:rsidP="00EC3929">
      <w:pPr>
        <w:numPr>
          <w:ilvl w:val="1"/>
          <w:numId w:val="23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белодробен емфизем, астеничен хабитус </w:t>
      </w:r>
    </w:p>
    <w:p w:rsidR="00EC3929" w:rsidRDefault="00EC3929" w:rsidP="00EC3929">
      <w:pPr>
        <w:numPr>
          <w:ilvl w:val="0"/>
          <w:numId w:val="23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Висок стоеж </w:t>
      </w:r>
    </w:p>
    <w:p w:rsidR="00EC3929" w:rsidRDefault="00EC3929" w:rsidP="00EC3929">
      <w:pPr>
        <w:numPr>
          <w:ilvl w:val="1"/>
          <w:numId w:val="23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обезитас, плеврални сраствания, релаксация на диафрагмата </w:t>
      </w: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5763260" cy="5125085"/>
            <wp:effectExtent l="19050" t="0" r="8890" b="0"/>
            <wp:docPr id="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Определяне на респираторната подвижност</w:t>
      </w:r>
    </w:p>
    <w:p w:rsidR="00EC3929" w:rsidRDefault="00EC3929" w:rsidP="00EC3929">
      <w:pPr>
        <w:numPr>
          <w:ilvl w:val="1"/>
          <w:numId w:val="24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Наличие на респираторна подвижност- </w:t>
      </w:r>
    </w:p>
    <w:p w:rsidR="00EC3929" w:rsidRDefault="00EC3929" w:rsidP="00EC3929">
      <w:pPr>
        <w:numPr>
          <w:ilvl w:val="2"/>
          <w:numId w:val="24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след определяне на стоежа на белодробните основи по всяка от вертикалните линии, изследващият  поставя пръста-плесиметър под определената граница в МКЛ, аксиларната и скапуларната линия. Перкутира в определената точка, а пациентът диша бавно и дълбоко. Тонът се прояснява при вдишване и се притъпява по време на издишване, което потвърждава наличието на респираторна подвижност. </w:t>
      </w:r>
    </w:p>
    <w:p w:rsidR="00EC3929" w:rsidRDefault="00EC3929" w:rsidP="00EC3929">
      <w:pPr>
        <w:numPr>
          <w:ilvl w:val="2"/>
          <w:numId w:val="24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Големина на респираторната подвижност-  пръстът- плесиметър се поставя на определената граница,</w:t>
      </w:r>
      <w:r>
        <w:rPr>
          <w:rFonts w:ascii="Arial Black" w:eastAsia="Times New Roman" w:hAnsi="Arial Black" w:cs="Times New Roman"/>
          <w:sz w:val="28"/>
          <w:szCs w:val="28"/>
          <w:lang w:eastAsia="bg-BG"/>
        </w:rPr>
        <w:t xml:space="preserve"> пациентът поема дълбоко въздух и задържа дишането, при което се перкутира надолу до ново притъпление – отбелязва се долната му граница. Пациентът издишва максимално – перкутира се проксимално от притъпление до ясен звук. Това е горната граница. Разликите между двете граници в см е размерът на респираторната подвижност.</w:t>
      </w:r>
    </w:p>
    <w:p w:rsidR="00EC3929" w:rsidRDefault="00EC3929" w:rsidP="00EC3929">
      <w:pPr>
        <w:numPr>
          <w:ilvl w:val="2"/>
          <w:numId w:val="24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В МКЛ и в скапуларната линия- 3-4 см</w:t>
      </w:r>
    </w:p>
    <w:p w:rsidR="00EC3929" w:rsidRDefault="00EC3929" w:rsidP="00EC3929">
      <w:pPr>
        <w:numPr>
          <w:ilvl w:val="2"/>
          <w:numId w:val="24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В аксиларната линия- 6-8 см</w:t>
      </w:r>
    </w:p>
    <w:p w:rsidR="00EC3929" w:rsidRDefault="00EC3929" w:rsidP="00EC3929">
      <w:pPr>
        <w:numPr>
          <w:ilvl w:val="2"/>
          <w:numId w:val="24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Паравертебрално- 3 см </w:t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drawing>
          <wp:inline distT="0" distB="0" distL="0" distR="0">
            <wp:extent cx="4986655" cy="5609590"/>
            <wp:effectExtent l="19050" t="0" r="4445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56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EC3929" w:rsidRDefault="00EC3929" w:rsidP="00EC3929">
      <w:pPr>
        <w:ind w:left="708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3260" cy="2696845"/>
            <wp:effectExtent l="19050" t="0" r="889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29" w:rsidRDefault="00EC3929" w:rsidP="00EC3929">
      <w:pPr>
        <w:numPr>
          <w:ilvl w:val="0"/>
          <w:numId w:val="25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Перкуторни тонове</w:t>
      </w:r>
    </w:p>
    <w:p w:rsidR="00EC3929" w:rsidRDefault="00EC3929" w:rsidP="00EC3929">
      <w:pPr>
        <w:numPr>
          <w:ilvl w:val="1"/>
          <w:numId w:val="25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Нормален-ясен белодробен перкуторен тон</w:t>
      </w:r>
    </w:p>
    <w:p w:rsidR="00EC3929" w:rsidRDefault="00EC3929" w:rsidP="00EC3929">
      <w:pPr>
        <w:numPr>
          <w:ilvl w:val="1"/>
          <w:numId w:val="25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Сонорен- астма, емфизем </w:t>
      </w:r>
    </w:p>
    <w:p w:rsidR="00EC3929" w:rsidRDefault="00EC3929" w:rsidP="00EC3929">
      <w:pPr>
        <w:numPr>
          <w:ilvl w:val="1"/>
          <w:numId w:val="25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Хиперсонорен </w:t>
      </w:r>
      <w:r>
        <w:rPr>
          <w:rFonts w:ascii="Arial Black" w:hAnsi="Arial Black"/>
          <w:sz w:val="28"/>
          <w:szCs w:val="28"/>
          <w:lang w:val="en-US"/>
        </w:rPr>
        <w:t xml:space="preserve">( </w:t>
      </w:r>
      <w:r>
        <w:rPr>
          <w:rFonts w:ascii="Arial Black" w:hAnsi="Arial Black"/>
          <w:sz w:val="28"/>
          <w:szCs w:val="28"/>
        </w:rPr>
        <w:t>кутиен</w:t>
      </w:r>
      <w:r>
        <w:rPr>
          <w:rFonts w:ascii="Arial Black" w:hAnsi="Arial Black"/>
          <w:sz w:val="28"/>
          <w:szCs w:val="28"/>
          <w:lang w:val="en-US"/>
        </w:rPr>
        <w:t>)</w:t>
      </w:r>
      <w:r>
        <w:rPr>
          <w:rFonts w:ascii="Arial Black" w:hAnsi="Arial Black"/>
          <w:sz w:val="28"/>
          <w:szCs w:val="28"/>
        </w:rPr>
        <w:t xml:space="preserve">- емфизем </w:t>
      </w:r>
    </w:p>
    <w:p w:rsidR="00EC3929" w:rsidRDefault="00EC3929" w:rsidP="00EC3929">
      <w:pPr>
        <w:spacing w:before="100" w:beforeAutospacing="1" w:after="100" w:afterAutospacing="1" w:line="240" w:lineRule="auto"/>
        <w:ind w:left="2160"/>
        <w:rPr>
          <w:rFonts w:ascii="Arial Black" w:eastAsia="Times New Roman" w:hAnsi="Arial Black" w:cs="Times New Roman"/>
          <w:sz w:val="24"/>
          <w:szCs w:val="24"/>
          <w:lang w:eastAsia="bg-BG"/>
        </w:rPr>
      </w:pPr>
      <w:r>
        <w:rPr>
          <w:rFonts w:ascii="Arial Black" w:eastAsia="Times New Roman" w:hAnsi="Arial Black" w:cs="Times New Roman"/>
          <w:sz w:val="24"/>
          <w:szCs w:val="24"/>
          <w:lang w:eastAsia="bg-BG"/>
        </w:rPr>
        <w:t>при загубени еластични свойства- разрушени алвеоларни стени и по-голямо съдържание  на въздух в белия дроб при белодробен емфизем</w:t>
      </w:r>
    </w:p>
    <w:p w:rsidR="00EC3929" w:rsidRDefault="00EC3929" w:rsidP="00EC3929">
      <w:pPr>
        <w:numPr>
          <w:ilvl w:val="1"/>
          <w:numId w:val="25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Притъпен- инфилтрати, ателектази, изливи, сраствания, туморни формации </w:t>
      </w:r>
    </w:p>
    <w:p w:rsidR="00EC3929" w:rsidRDefault="00EC3929" w:rsidP="00EC3929">
      <w:pPr>
        <w:ind w:left="2124"/>
        <w:jc w:val="both"/>
        <w:rPr>
          <w:rFonts w:ascii="Arial Black" w:eastAsia="Times New Roman" w:hAnsi="Arial Black" w:cs="Times New Roman"/>
          <w:sz w:val="24"/>
          <w:szCs w:val="24"/>
          <w:lang w:eastAsia="bg-BG"/>
        </w:rPr>
      </w:pPr>
      <w:r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при изместване на въздуха от белодробния паренхим: </w:t>
      </w:r>
    </w:p>
    <w:p w:rsidR="00EC3929" w:rsidRDefault="00EC3929" w:rsidP="00EC3929">
      <w:pPr>
        <w:pStyle w:val="ListParagraph"/>
        <w:numPr>
          <w:ilvl w:val="3"/>
          <w:numId w:val="16"/>
        </w:numPr>
        <w:jc w:val="both"/>
        <w:rPr>
          <w:rFonts w:ascii="Arial Black" w:eastAsia="Times New Roman" w:hAnsi="Arial Black" w:cs="Times New Roman"/>
          <w:sz w:val="24"/>
          <w:szCs w:val="24"/>
          <w:lang w:eastAsia="bg-BG"/>
        </w:rPr>
      </w:pPr>
      <w:r>
        <w:rPr>
          <w:rFonts w:ascii="Arial Black" w:eastAsia="Times New Roman" w:hAnsi="Arial Black" w:cs="Times New Roman"/>
          <w:sz w:val="24"/>
          <w:szCs w:val="24"/>
          <w:lang w:eastAsia="bg-BG"/>
        </w:rPr>
        <w:t>от клетъчен инфилтрат – при възпаление и/ или неоплазма</w:t>
      </w:r>
    </w:p>
    <w:p w:rsidR="00EC3929" w:rsidRDefault="00EC3929" w:rsidP="00EC3929">
      <w:pPr>
        <w:pStyle w:val="ListParagraph"/>
        <w:numPr>
          <w:ilvl w:val="3"/>
          <w:numId w:val="16"/>
        </w:numPr>
        <w:jc w:val="both"/>
        <w:rPr>
          <w:rFonts w:ascii="Arial Black" w:eastAsia="Times New Roman" w:hAnsi="Arial Black" w:cs="Times New Roman"/>
          <w:sz w:val="24"/>
          <w:szCs w:val="24"/>
          <w:lang w:eastAsia="bg-BG"/>
        </w:rPr>
      </w:pPr>
      <w:r>
        <w:rPr>
          <w:rFonts w:ascii="Arial Black" w:eastAsia="Times New Roman" w:hAnsi="Arial Black" w:cs="Times New Roman"/>
          <w:sz w:val="24"/>
          <w:szCs w:val="24"/>
          <w:lang w:eastAsia="bg-BG"/>
        </w:rPr>
        <w:t>течност - плеврален излив</w:t>
      </w:r>
    </w:p>
    <w:p w:rsidR="00EC3929" w:rsidRDefault="00EC3929" w:rsidP="00EC3929">
      <w:pPr>
        <w:pStyle w:val="ListParagraph"/>
        <w:numPr>
          <w:ilvl w:val="3"/>
          <w:numId w:val="16"/>
        </w:numPr>
        <w:jc w:val="both"/>
        <w:rPr>
          <w:rFonts w:ascii="Arial Black" w:eastAsia="Times New Roman" w:hAnsi="Arial Black" w:cs="Times New Roman"/>
          <w:sz w:val="24"/>
          <w:szCs w:val="24"/>
          <w:lang w:eastAsia="bg-BG"/>
        </w:rPr>
      </w:pPr>
      <w:r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обтурация на бронх с ателектаза </w:t>
      </w:r>
    </w:p>
    <w:p w:rsidR="00EC3929" w:rsidRDefault="00EC3929" w:rsidP="00EC3929">
      <w:pPr>
        <w:pStyle w:val="ListParagraph"/>
        <w:numPr>
          <w:ilvl w:val="3"/>
          <w:numId w:val="16"/>
        </w:numPr>
        <w:jc w:val="both"/>
        <w:rPr>
          <w:rFonts w:ascii="Arial Black" w:eastAsia="Times New Roman" w:hAnsi="Arial Black" w:cs="Times New Roman"/>
          <w:sz w:val="24"/>
          <w:szCs w:val="24"/>
          <w:lang w:eastAsia="bg-BG"/>
        </w:rPr>
      </w:pPr>
      <w:r>
        <w:rPr>
          <w:rFonts w:ascii="Arial Black" w:eastAsia="Times New Roman" w:hAnsi="Arial Black" w:cs="Times New Roman"/>
          <w:sz w:val="24"/>
          <w:szCs w:val="24"/>
          <w:lang w:eastAsia="bg-BG"/>
        </w:rPr>
        <w:t>белодробен абсцес</w:t>
      </w:r>
    </w:p>
    <w:p w:rsidR="00EC3929" w:rsidRDefault="00EC3929" w:rsidP="00EC3929">
      <w:pPr>
        <w:pStyle w:val="ListParagraph"/>
        <w:numPr>
          <w:ilvl w:val="3"/>
          <w:numId w:val="16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неотхрачена ехинококова киста, </w:t>
      </w:r>
    </w:p>
    <w:p w:rsidR="00EC3929" w:rsidRDefault="00EC3929" w:rsidP="00EC3929">
      <w:pPr>
        <w:numPr>
          <w:ilvl w:val="1"/>
          <w:numId w:val="25"/>
        </w:num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Бедрен- плеврален излив, ателектаза</w:t>
      </w:r>
    </w:p>
    <w:p w:rsidR="00EC3929" w:rsidRDefault="00EC3929" w:rsidP="00EC392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Arial Black" w:hAnsi="Arial Black"/>
          <w:sz w:val="28"/>
          <w:szCs w:val="28"/>
        </w:rPr>
        <w:lastRenderedPageBreak/>
        <w:t>тимпаничен-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EC3929" w:rsidRDefault="00EC3929" w:rsidP="00EC3929">
      <w:pPr>
        <w:pStyle w:val="ListParagraph"/>
        <w:numPr>
          <w:ilvl w:val="3"/>
          <w:numId w:val="16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24"/>
          <w:szCs w:val="24"/>
          <w:lang w:eastAsia="bg-BG"/>
        </w:rPr>
      </w:pPr>
      <w:r>
        <w:rPr>
          <w:rFonts w:ascii="Arial Black" w:eastAsia="Times New Roman" w:hAnsi="Arial Black" w:cs="Times New Roman"/>
          <w:sz w:val="24"/>
          <w:szCs w:val="24"/>
          <w:lang w:eastAsia="bg-BG"/>
        </w:rPr>
        <w:t>при пневмоторакс</w:t>
      </w:r>
    </w:p>
    <w:p w:rsidR="00EC3929" w:rsidRDefault="00EC3929" w:rsidP="00EC3929">
      <w:pPr>
        <w:pStyle w:val="ListParagraph"/>
        <w:numPr>
          <w:ilvl w:val="3"/>
          <w:numId w:val="16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24"/>
          <w:szCs w:val="24"/>
          <w:lang w:eastAsia="bg-BG"/>
        </w:rPr>
      </w:pPr>
      <w:r>
        <w:rPr>
          <w:rFonts w:ascii="Arial Black" w:eastAsia="Times New Roman" w:hAnsi="Arial Black" w:cs="Times New Roman"/>
          <w:sz w:val="24"/>
          <w:szCs w:val="24"/>
          <w:lang w:eastAsia="bg-BG"/>
        </w:rPr>
        <w:t xml:space="preserve"> над голяма кухина  с опънати стени, които резонират, разположена до гръдната стена (каверна, абсцес, отхрачена ехинококова киста)</w:t>
      </w:r>
    </w:p>
    <w:p w:rsidR="00EC3929" w:rsidRDefault="00EC3929" w:rsidP="00EC3929">
      <w:pPr>
        <w:jc w:val="both"/>
        <w:rPr>
          <w:rFonts w:ascii="Arial Black" w:hAnsi="Arial Black"/>
          <w:sz w:val="28"/>
          <w:szCs w:val="28"/>
        </w:rPr>
      </w:pPr>
    </w:p>
    <w:p w:rsidR="008D03A7" w:rsidRPr="00F66691" w:rsidRDefault="008D03A7" w:rsidP="00EC3929">
      <w:pPr>
        <w:jc w:val="center"/>
        <w:rPr>
          <w:rFonts w:ascii="Arial Black" w:hAnsi="Arial Black"/>
          <w:sz w:val="28"/>
          <w:szCs w:val="28"/>
        </w:rPr>
      </w:pPr>
    </w:p>
    <w:sectPr w:rsidR="008D03A7" w:rsidRPr="00F66691" w:rsidSect="00093336"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EB6" w:rsidRDefault="00CF7EB6" w:rsidP="00083A8F">
      <w:pPr>
        <w:spacing w:after="0" w:line="240" w:lineRule="auto"/>
      </w:pPr>
      <w:r>
        <w:separator/>
      </w:r>
    </w:p>
  </w:endnote>
  <w:endnote w:type="continuationSeparator" w:id="0">
    <w:p w:rsidR="00CF7EB6" w:rsidRDefault="00CF7EB6" w:rsidP="00083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329"/>
      <w:docPartObj>
        <w:docPartGallery w:val="Page Numbers (Bottom of Page)"/>
        <w:docPartUnique/>
      </w:docPartObj>
    </w:sdtPr>
    <w:sdtContent>
      <w:p w:rsidR="00083A8F" w:rsidRDefault="002D5EC6">
        <w:pPr>
          <w:pStyle w:val="Footer"/>
          <w:jc w:val="center"/>
        </w:pPr>
        <w:fldSimple w:instr=" PAGE   \* MERGEFORMAT ">
          <w:r w:rsidR="00EC3929">
            <w:rPr>
              <w:noProof/>
            </w:rPr>
            <w:t>15</w:t>
          </w:r>
        </w:fldSimple>
      </w:p>
    </w:sdtContent>
  </w:sdt>
  <w:p w:rsidR="00083A8F" w:rsidRDefault="00083A8F">
    <w:pPr>
      <w:pStyle w:val="Footer"/>
    </w:pPr>
  </w:p>
  <w:p w:rsidR="008D03A7" w:rsidRDefault="008D03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EB6" w:rsidRDefault="00CF7EB6" w:rsidP="00083A8F">
      <w:pPr>
        <w:spacing w:after="0" w:line="240" w:lineRule="auto"/>
      </w:pPr>
      <w:r>
        <w:separator/>
      </w:r>
    </w:p>
  </w:footnote>
  <w:footnote w:type="continuationSeparator" w:id="0">
    <w:p w:rsidR="00CF7EB6" w:rsidRDefault="00CF7EB6" w:rsidP="00083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010A5"/>
    <w:multiLevelType w:val="hybridMultilevel"/>
    <w:tmpl w:val="7752EE98"/>
    <w:lvl w:ilvl="0" w:tplc="E64EC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E0806">
      <w:start w:val="13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CA655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34B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66E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E40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D2F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80B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904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74F6AB8"/>
    <w:multiLevelType w:val="hybridMultilevel"/>
    <w:tmpl w:val="A0EC1874"/>
    <w:lvl w:ilvl="0" w:tplc="6B341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70B16A">
      <w:start w:val="12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501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3CD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1E2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929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B86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9A7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6D5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C8D6B5A"/>
    <w:multiLevelType w:val="hybridMultilevel"/>
    <w:tmpl w:val="65C2199E"/>
    <w:lvl w:ilvl="0" w:tplc="2BF0E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83930">
      <w:start w:val="12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2A5F76">
      <w:start w:val="123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E6D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A1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181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00A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4E3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0EB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19B3D37"/>
    <w:multiLevelType w:val="hybridMultilevel"/>
    <w:tmpl w:val="56F42D6E"/>
    <w:lvl w:ilvl="0" w:tplc="325C4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F48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9E7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CE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4EA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E43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000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9AA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9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EC31A4"/>
    <w:multiLevelType w:val="hybridMultilevel"/>
    <w:tmpl w:val="26B69A2A"/>
    <w:lvl w:ilvl="0" w:tplc="A2D44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44ADC8">
      <w:start w:val="12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882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92A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F087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6CA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4C3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DCD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8E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4F013BC"/>
    <w:multiLevelType w:val="hybridMultilevel"/>
    <w:tmpl w:val="A990AD74"/>
    <w:lvl w:ilvl="0" w:tplc="C470B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52D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DC9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B8F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BAD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66F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489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3CD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BC2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2545A12"/>
    <w:multiLevelType w:val="multilevel"/>
    <w:tmpl w:val="5748F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F0495F"/>
    <w:multiLevelType w:val="hybridMultilevel"/>
    <w:tmpl w:val="6CEAD894"/>
    <w:lvl w:ilvl="0" w:tplc="66D0D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ECBE0A">
      <w:start w:val="139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708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9C9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10E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362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2F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C25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520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76577DA"/>
    <w:multiLevelType w:val="hybridMultilevel"/>
    <w:tmpl w:val="85D84BB2"/>
    <w:lvl w:ilvl="0" w:tplc="84181E1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8BE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431B4">
      <w:start w:val="123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1E4C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3C605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62FF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D6AA3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DEBDB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A0043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EA954E2"/>
    <w:multiLevelType w:val="hybridMultilevel"/>
    <w:tmpl w:val="2FF430FC"/>
    <w:lvl w:ilvl="0" w:tplc="98DCA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DAB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76B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CAB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43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D64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FCE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2AD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0E0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1400E7C"/>
    <w:multiLevelType w:val="multilevel"/>
    <w:tmpl w:val="A47CC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5F56EA"/>
    <w:multiLevelType w:val="hybridMultilevel"/>
    <w:tmpl w:val="0A70E4A2"/>
    <w:lvl w:ilvl="0" w:tplc="A6940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85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0A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98F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5E2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2E3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26D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16B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A6C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3823F4D"/>
    <w:multiLevelType w:val="hybridMultilevel"/>
    <w:tmpl w:val="79CE447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DC62B5"/>
    <w:multiLevelType w:val="hybridMultilevel"/>
    <w:tmpl w:val="F8C2E62E"/>
    <w:lvl w:ilvl="0" w:tplc="F4646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1ECA88">
      <w:start w:val="12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EA49E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865664">
      <w:numFmt w:val="bullet"/>
      <w:lvlText w:val="-"/>
      <w:lvlJc w:val="left"/>
      <w:pPr>
        <w:ind w:left="2880" w:hanging="360"/>
      </w:pPr>
      <w:rPr>
        <w:rFonts w:ascii="Arial Black" w:eastAsiaTheme="minorHAnsi" w:hAnsi="Arial Black" w:cstheme="minorBidi" w:hint="default"/>
      </w:rPr>
    </w:lvl>
    <w:lvl w:ilvl="4" w:tplc="0B841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DEC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9A7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3AB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C0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BC6306B"/>
    <w:multiLevelType w:val="hybridMultilevel"/>
    <w:tmpl w:val="5C0A5576"/>
    <w:lvl w:ilvl="0" w:tplc="18666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1ABBA2">
      <w:start w:val="7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14A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8E11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E6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0C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04E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70F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BA8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14"/>
  </w:num>
  <w:num w:numId="5">
    <w:abstractNumId w:val="5"/>
  </w:num>
  <w:num w:numId="6">
    <w:abstractNumId w:val="11"/>
  </w:num>
  <w:num w:numId="7">
    <w:abstractNumId w:val="9"/>
  </w:num>
  <w:num w:numId="8">
    <w:abstractNumId w:val="7"/>
  </w:num>
  <w:num w:numId="9">
    <w:abstractNumId w:val="3"/>
  </w:num>
  <w:num w:numId="10">
    <w:abstractNumId w:val="4"/>
  </w:num>
  <w:num w:numId="11">
    <w:abstractNumId w:val="2"/>
  </w:num>
  <w:num w:numId="12">
    <w:abstractNumId w:val="0"/>
  </w:num>
  <w:num w:numId="13">
    <w:abstractNumId w:val="12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3A8F"/>
    <w:rsid w:val="00065005"/>
    <w:rsid w:val="00083A8F"/>
    <w:rsid w:val="00093336"/>
    <w:rsid w:val="000A776D"/>
    <w:rsid w:val="000F2754"/>
    <w:rsid w:val="00102954"/>
    <w:rsid w:val="001E3DDA"/>
    <w:rsid w:val="00207E91"/>
    <w:rsid w:val="0023741F"/>
    <w:rsid w:val="002A3F50"/>
    <w:rsid w:val="002D5EC6"/>
    <w:rsid w:val="0045193F"/>
    <w:rsid w:val="00453476"/>
    <w:rsid w:val="0052782B"/>
    <w:rsid w:val="00552375"/>
    <w:rsid w:val="0069093E"/>
    <w:rsid w:val="00753DDD"/>
    <w:rsid w:val="00793E21"/>
    <w:rsid w:val="007F7D29"/>
    <w:rsid w:val="008D03A7"/>
    <w:rsid w:val="00926C9C"/>
    <w:rsid w:val="009E1643"/>
    <w:rsid w:val="00A74DE8"/>
    <w:rsid w:val="00A863AD"/>
    <w:rsid w:val="00AB64C6"/>
    <w:rsid w:val="00B114FF"/>
    <w:rsid w:val="00B43A9D"/>
    <w:rsid w:val="00C249E6"/>
    <w:rsid w:val="00C35330"/>
    <w:rsid w:val="00C730CF"/>
    <w:rsid w:val="00CF7EB6"/>
    <w:rsid w:val="00D1153E"/>
    <w:rsid w:val="00DA27D2"/>
    <w:rsid w:val="00EC3929"/>
    <w:rsid w:val="00F66691"/>
    <w:rsid w:val="00FA2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3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A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83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3A8F"/>
  </w:style>
  <w:style w:type="paragraph" w:styleId="Footer">
    <w:name w:val="footer"/>
    <w:basedOn w:val="Normal"/>
    <w:link w:val="FooterChar"/>
    <w:uiPriority w:val="99"/>
    <w:unhideWhenUsed/>
    <w:rsid w:val="00083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A8F"/>
  </w:style>
  <w:style w:type="character" w:styleId="Hyperlink">
    <w:name w:val="Hyperlink"/>
    <w:basedOn w:val="DefaultParagraphFont"/>
    <w:uiPriority w:val="99"/>
    <w:unhideWhenUsed/>
    <w:rsid w:val="00926C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23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4639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83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33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2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923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9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060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107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602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436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590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649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914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240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244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856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915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732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2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734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32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55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0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40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6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919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13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42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41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20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0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36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2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08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98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69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605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93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403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828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0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851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27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345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34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8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9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88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2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12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9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58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5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47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926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093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339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456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3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55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89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2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75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70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17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05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29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00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95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70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4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94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69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google.bg/search?rlz=1T4MXGB_enBG585BG616&amp;biw=1280&amp;bih=874&amp;q=%D0%BB%D0%B5%D0%BE%D0%BF%D0%BE%D0%BB%D0%B4+%D0%BF%D0%BE%D1%87%D0%B8%D0%BD%D0%B0%D0%BB&amp;stick=H4sIAAAAAAAAAOPgE-LUz9U3MDY2zynRks9OttIvSM0vyEnVT0lNTk0sTk2JL0gtKs7Ps0rJTE0BAPLAyg4uAAAA&amp;sa=X&amp;ved=0ahUKEwjG1f-Mw-TZAhWlNJoKHZGIAfIQ6BMIlAEoADAV" TargetMode="External"/><Relationship Id="rId26" Type="http://schemas.openxmlformats.org/officeDocument/2006/relationships/hyperlink" Target="https://www.google.bg/search?sa=X&amp;rlz=1T4MXGB_enBG585BG616&amp;biw=1280&amp;bih=874&amp;q=jean-nicolas+corvisart+%D0%BF%D0%BE%D1%87%D0%B8%D0%BD%D0%B0%D0%BB&amp;stick=H4sIAAAAAAAAAOPgE-LUz9U3ME1Lys3Tks9OttIvSM0vyEnVT0lNTk0sTk2JL0gtKs7Ps0rJTE0BAM7hzGkuAAAA&amp;ved=0ahUKEwjPnPLRw-TZAhXlKJoKHctEC-gQ6BMIoQEoADAO" TargetMode="External"/><Relationship Id="rId39" Type="http://schemas.openxmlformats.org/officeDocument/2006/relationships/hyperlink" Target="https://en.wikipedia.org/wiki/Acad%C3%A9mie_Nationale_de_M%C3%A9decin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bg/search?rlz=1T4MXGB_enBG585BG616&amp;biw=1280&amp;bih=874&amp;q=%D0%92%D0%B8%D0%B5%D0%BD%D1%81%D0%BA%D0%B8+%D1%83%D0%BD%D0%B8%D0%B2%D0%B5%D1%80%D1%81%D0%B8%D1%82%D0%B5%D1%82&amp;stick=H4sIAAAAAAAAAOPgE-LUz9U3MDY2zylR4gAxUyoNTLSks5Ot9AtS8wtyUoFUUXF-nlVqSmlyYklmfh4AAnvuSTQAAAA&amp;sa=X&amp;ved=0ahUKEwjG1f-Mw-TZAhWlNJoKHZGIAfIQmxMImQEoATAW" TargetMode="External"/><Relationship Id="rId34" Type="http://schemas.openxmlformats.org/officeDocument/2006/relationships/hyperlink" Target="https://en.wikipedia.org/wiki/Napol%C3%A9on_Bonaparte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google.bg/search?rlz=1T4MXGB_enBG585BG616&amp;biw=1280&amp;bih=874&amp;q=%D0%93%D1%80%D0%B0%D1%86+%D0%90%D0%B2%D1%81%D1%82%D1%80%D0%B8%D1%8F&amp;stick=H4sIAAAAAAAAAOPgE-LUz9U3MDY2zylR4gAxUwwr87TEspOt9AtS8wtyUoFUUXF-nlVSflEeAKFjgTEvAAAA&amp;sa=X&amp;ved=0ahUKEwjG1f-Mw-TZAhWlNJoKHZGIAfIQmxMIkQEoATAU" TargetMode="External"/><Relationship Id="rId25" Type="http://schemas.openxmlformats.org/officeDocument/2006/relationships/hyperlink" Target="https://www.google.bg/search?sa=X&amp;rlz=1T4MXGB_enBG585BG616&amp;biw=1280&amp;bih=874&amp;q=%D0%90%D1%80%D0%B4%D0%B5%D0%BD&amp;stick=H4sIAAAAAAAAAOPgE-LUz9U3ME1Lys1T4gAxc5KMzbXEspOt9AtS8wtyUoFUUXF-nlVSflEeALJiZrIvAAAA&amp;ved=0ahUKEwjPnPLRw-TZAhXlKJoKHctEC-gQmxMIngEoATAN" TargetMode="External"/><Relationship Id="rId33" Type="http://schemas.openxmlformats.org/officeDocument/2006/relationships/hyperlink" Target="https://en.wikipedia.org/wiki/French_language" TargetMode="External"/><Relationship Id="rId38" Type="http://schemas.openxmlformats.org/officeDocument/2006/relationships/hyperlink" Target="https://en.wikipedia.org/wiki/Acad%C3%A9mie_Nationale_de_M%C3%A9decine" TargetMode="External"/><Relationship Id="rId46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www.google.bg/search?rlz=1T4MXGB_enBG585BG616&amp;biw=1280&amp;bih=874&amp;q=%D0%BB%D0%B5%D0%BE%D0%BF%D0%BE%D0%BB%D0%B4+%D1%80%D0%BE%D0%B4%D0%B5%D0%BD&amp;stick=H4sIAAAAAAAAAOPgE-LUz9U3MDY2zynREstOttIvSM0vyEkFUkXF-XlWSflFeQB8NxRZJQAAAA&amp;sa=X&amp;ved=0ahUKEwjG1f-Mw-TZAhWlNJoKHZGIAfIQ6BMIkAEoADAU" TargetMode="External"/><Relationship Id="rId20" Type="http://schemas.openxmlformats.org/officeDocument/2006/relationships/hyperlink" Target="https://www.google.bg/search?rlz=1T4MXGB_enBG585BG616&amp;biw=1280&amp;bih=874&amp;q=%D0%BB%D0%B5%D0%BE%D0%BF%D0%BE%D0%BB%D0%B4+%D0%BE%D0%B1%D1%80%D0%B0%D0%B7%D0%BE%D0%B2%D0%B0%D0%BD%D0%B8%D0%B5&amp;stick=H4sIAAAAAAAAAOPgE-LUz9U3MDY2zynRks5OttIvSM0vyEkFUkXF-XlWqSmlyYklmfl5AJrIM-IqAAAA&amp;sa=X&amp;ved=0ahUKEwjG1f-Mw-TZAhWlNJoKHZGIAfIQ6BMImAEoADAW" TargetMode="External"/><Relationship Id="rId29" Type="http://schemas.openxmlformats.org/officeDocument/2006/relationships/image" Target="media/image11.png"/><Relationship Id="rId41" Type="http://schemas.openxmlformats.org/officeDocument/2006/relationships/hyperlink" Target="https://en.wikipedia.org/wiki/Courbevoi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google.bg/search?sa=X&amp;rlz=1T4MXGB_enBG585BG616&amp;biw=1280&amp;bih=874&amp;q=%D0%90%D1%80%D0%B4%D0%B5%D0%BD&amp;stick=H4sIAAAAAAAAAOPgE-LUz9U3ME1Lys1T4gAxc5KMzbXEspOt9AtS8wtyUoFUUXF-nlVSflEeALJiZrIvAAAA&amp;ved=0ahUKEwjPnPLRw-TZAhXlKJoKHctEC-gQmxMIngEoATAN" TargetMode="External"/><Relationship Id="rId32" Type="http://schemas.openxmlformats.org/officeDocument/2006/relationships/hyperlink" Target="https://en.wikipedia.org/wiki/Latin" TargetMode="External"/><Relationship Id="rId37" Type="http://schemas.openxmlformats.org/officeDocument/2006/relationships/hyperlink" Target="https://en.wikipedia.org/wiki/Acad%C3%A9mie_Nationale_de_M%C3%A9decine" TargetMode="External"/><Relationship Id="rId40" Type="http://schemas.openxmlformats.org/officeDocument/2006/relationships/hyperlink" Target="https://en.wikipedia.org/wiki/Acad%C3%A9mie_Nationale_de_M%C3%A9decine" TargetMode="External"/><Relationship Id="rId45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google.bg/search?sa=X&amp;rlz=1T4MXGB_enBG585BG616&amp;biw=1280&amp;bih=874&amp;q=jean-nicolas+corvisart+%D1%80%D0%BE%D0%B4%D0%B5%D0%BD&amp;stick=H4sIAAAAAAAAAOPgE-LUz9U3ME1Lys3TEstOttIvSM0vyEkFUkXF-XlWSflFeQBLPEpJJQAAAA&amp;ved=0ahUKEwjPnPLRw-TZAhXlKJoKHctEC-gQ6BMInQEoADAN" TargetMode="External"/><Relationship Id="rId28" Type="http://schemas.openxmlformats.org/officeDocument/2006/relationships/hyperlink" Target="https://www.google.bg/search?sa=X&amp;rlz=1T4MXGB_enBG585BG616&amp;biw=1280&amp;bih=874&amp;q=%D0%9A%D1%83%D1%80%D0%B1%D1%8C%D0%BE%D0%B2%D0%BE%D0%B0+%D0%A4%D1%80%D0%B0%D0%BD%D1%86%D0%B8%D1%8F&amp;stick=H4sIAAAAAAAAAOPgE-LUz9U3ME1Lys1TAjNNLMoLs7Xks5Ot9AtS8wtyUvVTUpNTE4tTU-ILUouK8_OsUjJTUwBOM7lvOQAAAA&amp;ved=0ahUKEwjPnPLRw-TZAhXlKJoKHctEC-gQmxMIogEoATAO" TargetMode="External"/><Relationship Id="rId36" Type="http://schemas.openxmlformats.org/officeDocument/2006/relationships/hyperlink" Target="https://en.wikipedia.org/wiki/Acad%C3%A9mie_Nationale_de_M%C3%A9decine" TargetMode="External"/><Relationship Id="rId49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s://www.google.bg/search?rlz=1T4MXGB_enBG585BG616&amp;biw=1280&amp;bih=874&amp;q=%D0%92%D0%B8%D0%B5%D0%BD%D0%B0&amp;stick=H4sIAAAAAAAAAOPgE-LUz9U3MDY2zylR4gAx0zIKLLXks5Ot9AtS8wtyUvVTUpNTE4tTU-ILUouK8_OsUjJTUwAGm2THOAAAAA&amp;sa=X&amp;ved=0ahUKEwjG1f-Mw-TZAhWlNJoKHZGIAfIQmxMIlQEoATAV" TargetMode="External"/><Relationship Id="rId31" Type="http://schemas.openxmlformats.org/officeDocument/2006/relationships/hyperlink" Target="https://en.wikipedia.org/wiki/Leopold_von_Auenbrugg" TargetMode="External"/><Relationship Id="rId44" Type="http://schemas.openxmlformats.org/officeDocument/2006/relationships/image" Target="media/image14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0.png"/><Relationship Id="rId27" Type="http://schemas.openxmlformats.org/officeDocument/2006/relationships/hyperlink" Target="https://www.google.bg/search?sa=X&amp;rlz=1T4MXGB_enBG585BG616&amp;biw=1280&amp;bih=874&amp;q=%D0%9A%D1%83%D1%80%D0%B1%D1%8C%D0%BE%D0%B2%D0%BE%D0%B0+%D0%A4%D1%80%D0%B0%D0%BD%D1%86%D0%B8%D1%8F&amp;stick=H4sIAAAAAAAAAOPgE-LUz9U3ME1Lys1TAjNNLMoLs7Xks5Ot9AtS8wtyUvVTUpNTE4tTU-ILUouK8_OsUjJTUwBOM7lvOQAAAA&amp;ved=0ahUKEwjPnPLRw-TZAhXlKJoKHctEC-gQmxMIogEoATAO" TargetMode="External"/><Relationship Id="rId30" Type="http://schemas.openxmlformats.org/officeDocument/2006/relationships/hyperlink" Target="https://en.wikipedia.org/wiki/Leopold_von_Auenbrugg" TargetMode="External"/><Relationship Id="rId35" Type="http://schemas.openxmlformats.org/officeDocument/2006/relationships/hyperlink" Target="https://en.wikipedia.org/wiki/St._Helena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20</Pages>
  <Words>1744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2020-03-19T19:52:00Z</dcterms:created>
  <dcterms:modified xsi:type="dcterms:W3CDTF">2020-03-20T04:12:00Z</dcterms:modified>
</cp:coreProperties>
</file>