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40E72">
        <w:rPr>
          <w:rFonts w:ascii="Times New Roman" w:eastAsia="Calibri" w:hAnsi="Times New Roman" w:cs="Times New Roman"/>
          <w:sz w:val="28"/>
          <w:szCs w:val="28"/>
        </w:rPr>
        <w:t>1. Водещи в патогенезата на ревматоидния артрит са: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TNF α, IL 1, IL6, IL12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TNF α, IL6, IL17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TNF α, IL 12/23, IL17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2. Най-често засегнатите ставни зони при ревматоиден артрит са: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ПИФ и МКФ стави на ръце, раменни и тазобедрени стави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ПИФ и МКФ стави на ръце, гривнени, лакътни стави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Коленни, тазобедрени и глезенни стави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3. Задължителни поне 4 критерии за диагноза на РА съгласно ACR са: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Сутрешна скованост в засегнатите стави и периставно с продължителност поне 1 час, артрит на три и повече ставни зони, артрит на стави на ръце, обрив по екстензорни ставни повърхности, ревматоидни възли, положителен ревматоиден фактор и АНА в серума, рентгенови промени –костни ерозии и остеопороза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Сутрешна скованост в засегнатите стави и периставно с продължителност поне 15 минути, артрит на четири и повече ставни зони, артрит на стави на ръце, ревматоидни възли, положителен ревматоиден фактор в серума, рентгенови промени –стеснена ставна междина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Сутрешна скованост в засегнатите стави и периставно с продължителност поне 1 час, артрит на три и повече ставни зони, артрит на стави на ръце, симетричен артрит, ревматоидни възли, положителен ревматоиден фактор в серума, рентгенови промени –костни ерозии и остеопороза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4. Към базисните или променящи болестната активност антиревматични лекарствени средства се причисляват</w:t>
      </w:r>
      <w:r w:rsidR="002856D1" w:rsidRPr="00340E72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Сулфасалазин, Метотрексат, Арава, Биологични средства/ анти TNF α, IL блокери/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Кортикостероиди и НСПВС, Биологични средства / анти TNF α, IL блокери/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Аналгетици, Метотрексат, Резохин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5. Ювенилният хроничен /ревматоиден/ артрит е</w:t>
      </w:r>
      <w:r w:rsidR="002856D1" w:rsidRPr="0034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E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Възпалително ставно заболяване при децата с разнообразна клинична картина, непредсказуем ход и възможност за трайно деформиране на ставите и необратимо инвалидизиране при липса на навременна терапия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Възпалително ставно заболяване с първа изява над 65 год. възраст, с разнообразна клинична картина, непредсказуем ход и възможност за трайно деформиране на ставите и необратимо инвалидизиране при липса на навременна терапия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Възпалително ставно заболяване при децата с разнообразна клинична картина, непредсказуем ход и възможност за трайно деформиране на 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lastRenderedPageBreak/>
        <w:t>ставите и необратимо инвалидизиране при липса на навременна терапия, явяващо се след кожна или гърлена инфекция със  стрептококи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6. Към Серонегативните спондилоартропатии се причисляват</w:t>
      </w:r>
      <w:r w:rsidR="002856D1" w:rsidRPr="0034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E7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Анкилозиращ спондилит, Ювенилен анкилозиращ спондилит, Псориатичен артрит, Реактивни артрити, Артропатии при хронични чревни заболявания, Недиференцирани спондилоартропатии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Ревматоиден артрит, Ювенилен хроничен артрит, Анкилозиращ спондилит, Ювенилен анкилозиращ спондилит, Псориатичен артрит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Анкилозиращ спондилит, Ювенилен анкилозиращ спондилит, Псориатичен артрит, Реактивни артрити, Артропатии при хронични чревни заболявания, Недиференцирани спондилоартропатии, Синдром на Сьогрен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7. Анкилозиращият спондилит /Болест на Бехтерев/ при 90-95% от пациентите се асоцира с носителство на</w:t>
      </w:r>
      <w:r w:rsidR="002856D1" w:rsidRPr="0034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E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HLA B 27 антиген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HLA B 5 антиген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ANA и RF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8. Предилекционно място на увреда при Анкилозиращ спондилит са: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Всички съединително-тъканни и хрущялни структури на гръбначния стълб, без прешлените / междупрешленни дискове, междупрешленни връзки, междупрешленни стави, стави между гръбнака и ребрата/ и тазобедрените стави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Всички съединително-тъканни и хрущялни структури на гръбначния стълб, без прешлените / междупрешленни дискове, междупрешленни връзки, междупрешленни стави, стави между гръбнака и ребрата/ и сакроилиачните стави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2856D1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ПИФ и МКФ стави на ръце, гривнени, лакътни стави 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9. Ентезопатия е: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Възпаление, изразяващо се клинично с болка при движение и по-силна при натиск в залавните места на сухожилията, мускулите, сухожилните влагалища и ставните връзки на костните израстъци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Възпаление, изразяващо се клинично с болка при движение и по-силна при натиск в залавните места на сухожилията, мускулите, сухожилните влагалища и ставните връзки на костните израстъци само на периферните стави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Възпаление, изразяващо се клинично с болка при движение и по-силна при натиск в залавните места на сухожилията, мускулите, сухожилните влагалища и ставните връзки на костните израстъци на тазобедрените и сакроилиачните стави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lastRenderedPageBreak/>
        <w:t>10. Най-често използваните биологични средства за лечение на Анкилозиращ спондилит са: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Сулфасалазин, Метотрексат, златни соли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Етанерцепт, Адалимумаб, Инфликсимаб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Метилпреднизолон, Баклофен, СОХ 2 инхибитори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11. Псориатичните промени се локализират по: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Кожата на тялото и окосмената част на главата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Кожата на тялото и нокти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Кожата на тялото, окосмена част на главата, нокти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12. Характерна особеност на ставното засягане при Псориатичния артрит е: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Асиметричност, моно или олигоартрит, агажиране на ДИФ стави, дактилит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Симетричност, моно или олигоартрит, агажиране на ДИФ стави, дактилит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Асиметричност, моно или олигоартрит, ангажиране само на сакроилиачни стави, дактилит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13. Чести усложнения при Псориатичния артрит са: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Асептична некроза на бедрената главичка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Висок сърдечно-съдов риск, тежки дислипидемии, трудно контролираща се артериална хипертония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Висцерализация, спонтанни фрактури на прешленни тела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14. Критерии за диагностициране на Псориатичен артрит са: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Псориазис на кожата и ноктите, периферен артрит, спондилит и/или сакроилеит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Псориазис на кожата и ноктите, периферен артрит, коксит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Дактилит, периферен артрит, спондилит и/или сакроилеит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15. Триадата на Райтер включва: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Предшестваща остра диария, уретрит, цервицит; асиметричен моно или олигоартрит на периферните стави; конюнктивит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Предшестваща остра диария; асиметричен моно или олигоартрит на периферните стави; конюнктивит; дифузен кожен обрив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Предшестващ уретрит, цервицит; симетричен полиартрит на периферните стави; конюнктивит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16. Най-честите причинители на Синдрома на Райтер са: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Бета хемолитичен стрептокок, стафилококи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Вирус на Ебщайн-Бар, грипни вируси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Салмонела, шигела, хламидия трахоматис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lastRenderedPageBreak/>
        <w:t>17. Лечението на Синдрома на Райтер включва използването на следните групи медикаменти: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Тетрациклинови антибиотици, макролиди, Салазопирин, Метотрекасат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Тетрациклинови антибиотици, макролиди, Салазопирин, НСПВС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Пеницилинови антибиотици, макролиди, кортикостероиди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18. Характерно за Системния лупус еритематозус са: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Слънчева алергия, ангажиране на кожата и лигавиците, засягане на стави и околоставни структури, висцерализация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Слънчева алергия, ангажиране на кожата и лигавиците,  нокти с точковидни депресии и надлъжна стриираност, засягане на стави и околоставни структури, рядко висцерализация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Засягане на стави и околоставни структури, ерозивен артрит, гръбнак тип „бамбукова пръчка”, косопад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19. Най-честите промени в кръвната редица при Системен лупус еритематозус са: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Анемия, левкоцитоза, тромбоцитоза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Полицитемия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Анемия, левкопения, лимфопения 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20. Характерно за Лупусния нефрит е: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Протеинурия, еритроцитурия, отоци по лицето, повишено артериално налягане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Еритроцитурия, генерализирани отоци, хипотония, бъбречна недостатъчност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Протеинурия, левкоцитурия, бактериурия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21. Към имунологичните нарушения при Лупус се отнасят: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Положителни ANA и anti CCP, MCV антитела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LE клетки, anti DNA антитела, антитела към Sm антиген, отрицателни ANA 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anti DNA антитела, антитела към Sm антиген, положителни ANA, нисък С3 и С4 комплемент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22. Основна цел на терапията на Системния лупус еритематозус е: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Подтискане на активността и забавяне на развитието на болестта, повлияване на възпалението, болката, сковаността, засилване на ефекта на болест променящите средства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Подтискане на активността и забавяне на развитието на болестта, повлияване на възпалението, болката, сковаността, намаляване  на ефекта на болест променящите средства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lastRenderedPageBreak/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Подтискане на активността и забавяне на развитието на болестта, предотвратяване на ерозивните ставни промени, засилване на ефекта на болест променящите средства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23. Приложението на кортикостероиди при Системен лупус еритематозус включва: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Само перорално и локално вътреставно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Системно, локално и пулс терапия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Само под формата на бридж терапия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24. Прогресивната системна склероза е: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Системно заболяване на съединителната тъкан с постепенно втвърдяване на кожата, алопеция и слънчева алергия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Системно заболяване на съединителната тъкан с постепенно уплътняване на кожата и увреждане на езофаг, бял дроб, бъбреци, сърце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Системно заболяване на съединителната тъкан с постепенно уплътняване на кожата, появи на сухота в очите, ерозивен артрит, увреждане на езофаг, бял дроб, бъбреци, сърце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 xml:space="preserve">25. Синдром на Рейно е 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Побеляване на пръстите на ръцете и краката при излагане на студ, съпроводено с  болка, последвано от посиняване и зачервяване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Безболково побеляване на пръстите на ръцете и краката при излагане на студ, последвано от посиняване и зачервяване</w:t>
      </w:r>
    </w:p>
    <w:p w:rsidR="00F67823" w:rsidRPr="00340E72" w:rsidRDefault="00476E1B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Посиняване на пръстите на ръцете и краката при излагане на студ, съпроводено с  болка, последвано от побледняване и изпотяване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26. CREST синдром включва:</w:t>
      </w:r>
    </w:p>
    <w:p w:rsidR="00F67823" w:rsidRPr="00340E72" w:rsidRDefault="00A57FB8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Калциноза, Рейно синдром, езофагит, склеродактилия, телеангиектазии</w:t>
      </w:r>
    </w:p>
    <w:p w:rsidR="00F67823" w:rsidRPr="00340E72" w:rsidRDefault="00A57FB8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Ксеростомия, Рейно синдром, еозинофилия, склеродактилия, телеангиектазии</w:t>
      </w:r>
    </w:p>
    <w:p w:rsidR="00F67823" w:rsidRPr="00340E72" w:rsidRDefault="00A57FB8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Ксеростомия, Рейно синдром, езофагит, склеродактилия, телеангиектазии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27. Лечението на Прогресивната системна склероза включва: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>. НСПВС, кортикостероиди, Купренил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Кортикостероиди, вазодилататори, Купренил, имуносупресори</w:t>
      </w:r>
      <w:r w:rsidRPr="00340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>-Метотрексат, Азатиоприн, Циклофосфамид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Кортикостероиди, вазодилататори, Купренил, биологични средства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28. Характерни клинични прояви при Полимиозит/Дерматомиозит са: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lastRenderedPageBreak/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Мускулна слабост на проксимални мускулни групи на ръцете и краката, умерена мускулна болка, мускулна хипотрофия, пеперудообразен обрив по лице, около клепачи, артралгии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Мускулна слабост на проксимални мускулни групи на ръцете и краката, умерена мускулна болка, мускулна хипотрофия, лилавочервен обрив по лице, около клепачи, артралгии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Мускулна слабост на проксимални мускулни групи на ръцете и краката, водеща мускулна болка, мускулна хипертрофия, лилавочервен обрив по лице, около клепачи, ерозивен артрит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29. Към кристалните артропатии се причисляват: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Подагра, Хондрокалциноза, Хидроксиапатитна микрокристална болест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Подагра, Хондрокалциноза, Релапсиращ полихондрит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Подагра, Грануломатоза на Вегенер, Хидроксиапатитна микрокристална болест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30. Подаграта е: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Кристална артропатия с отлагане на кристали моно натриев урат, при серумни стойности на пикочната киселина, надвишаващи физиологичната граница на разтворимост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Кристална артропатия с отлагане на кристали хидроксиапатит, при серумни стойности на пикочната киселина, надвишаващи физиологичната граница на разтворимост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Кристална артропатия с отлагане на кристали моно натриев урат, при серумни стойности на пикочната киселина, надвишаващи физиологичната граница на екскреция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31. Последователността в стадиите на протичане на Подагра включва: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Асимптомна хиперурикемия, Остра подагрозна криза, Хронична подагра с тофи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Остра подагрозна криза, Междупристъпен период, Хронична подагра с тофи, Подагрозна нефропатия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Асимптомна хиперурикемия, Остра подагрозна криза, Междупристъпен период, Хронична подагра с тофи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32. Клиничните форми на Подагра са: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Първична метаболитна, Първична автоимунна, Първична бъбречна, Вторична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Първична метаболитна, Вторична метаболитна, Първична бъбречна, Вторична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Първична генетична, Първична метаболитна, Първична бъбречна, Вторична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33. Лечението при Подагра включва: 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Лечение на ставната криза, намаляване на риска от поява на нова криза, лечение на хиперурикемията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Лечение на ставната криза, лечение на хиперурикемията, оперативно лечение на тофите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Лечение на ставната криза, намаляване на риска от поява на нова криза, спазване на строг диетичен режим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 xml:space="preserve">34. Приложението на Милурит при остра подагрозна криза е: 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Абсолютно задължително във висока доза до 300 мг. дн.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Противопоказано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Абсолютно задължително в поддържаща доза от 100 мг. дн.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35. Най-честите причини за развитие на Остеоартрозата са: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Автоимунно възпаление на синовията и образуване на панус, генетични фактори, ендокринни фактори, метаболитни фактори, локални причини, вътреставно приложение на кортикостероиди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Възраст, механичен стрес, намаляване на костната плътност, локални причини, възпалителни ставни заболявания, вътреставно приложение на кортикостероиди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Възраст, механичен стрес, обезитет, генетични фактори, ендокринни фактори, метаболитни фактори, локални причини, възпалителни ставни заболявания, вътреставно приложение на кортикостероиди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36. Основните симптоми при Остеоартроза са: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Ставна болка през нощта, продължителна сутрешна скованост, крепитации в ставата при движение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Ставна болка от механичен тип, краткотрайна сутрешна скованост, крепитации в ставата при движение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Ставна болка от механичен тип, краткотрайна сутрешна скованост, чести фрактури при нискоенергийна травма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37. Остеохондроза е: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Промяна в структурата и качеството на междупрешленните дискове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Промяна в структурата и качеството на костната структура на прешленното тяло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Процес на формиране на остеофити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38. Най-чести локализации на фрактури при остеопороза са: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Прешлени, тазобедрени стави, китки, ребра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Малки стави на ръце и ходила, глезенни стави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Вътреставни фрактури на рамо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lastRenderedPageBreak/>
        <w:t>39. Остеодензитометрия е: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Метод за оценка на процесите на костно ремоделиране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Ултразвукова измерване и проследяване на костната плътност, съобразено с възрастта, пола и хабитуса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Рентгеново измерване и проследяване на костната плътност, съобразено с възрастта, пола и хабитус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823" w:rsidRPr="00340E72" w:rsidRDefault="00F67823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 xml:space="preserve">40. Алгодистрофия е: 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a)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Намаление на костното вещество с обратими промени в микроструктурата на костта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b)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Локализирана на отделни кости остеопороза</w:t>
      </w:r>
      <w:r w:rsidRPr="00340E72">
        <w:rPr>
          <w:rFonts w:ascii="Times New Roman" w:eastAsia="Calibri" w:hAnsi="Times New Roman" w:cs="Times New Roman"/>
          <w:sz w:val="28"/>
          <w:szCs w:val="28"/>
        </w:rPr>
        <w:t>*</w:t>
      </w:r>
    </w:p>
    <w:p w:rsidR="00F67823" w:rsidRPr="00340E72" w:rsidRDefault="000F4E4C" w:rsidP="00340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E72">
        <w:rPr>
          <w:rFonts w:ascii="Times New Roman" w:eastAsia="Calibri" w:hAnsi="Times New Roman" w:cs="Times New Roman"/>
          <w:sz w:val="28"/>
          <w:szCs w:val="28"/>
        </w:rPr>
        <w:t>c)</w:t>
      </w:r>
      <w:r w:rsidR="00F67823" w:rsidRPr="00340E72">
        <w:rPr>
          <w:rFonts w:ascii="Times New Roman" w:eastAsia="Calibri" w:hAnsi="Times New Roman" w:cs="Times New Roman"/>
          <w:sz w:val="28"/>
          <w:szCs w:val="28"/>
        </w:rPr>
        <w:t xml:space="preserve"> Намаление на съдържанието на минерални съставки в костната тъкан</w:t>
      </w:r>
    </w:p>
    <w:bookmarkEnd w:id="0"/>
    <w:p w:rsidR="00707220" w:rsidRPr="00340E72" w:rsidRDefault="00707220" w:rsidP="00340E72">
      <w:pPr>
        <w:spacing w:after="0"/>
        <w:jc w:val="both"/>
        <w:rPr>
          <w:sz w:val="28"/>
          <w:szCs w:val="28"/>
        </w:rPr>
      </w:pPr>
    </w:p>
    <w:sectPr w:rsidR="00707220" w:rsidRPr="00340E72" w:rsidSect="0033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23"/>
    <w:rsid w:val="000F4E4C"/>
    <w:rsid w:val="001B0CE6"/>
    <w:rsid w:val="002856D1"/>
    <w:rsid w:val="00340E72"/>
    <w:rsid w:val="00476E1B"/>
    <w:rsid w:val="00707220"/>
    <w:rsid w:val="00A57FB8"/>
    <w:rsid w:val="00F6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D64B6-384D-43DC-A022-B1205E46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5053-3B1A-4767-A54F-326520D0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Tzanev-Home</cp:lastModifiedBy>
  <cp:revision>5</cp:revision>
  <dcterms:created xsi:type="dcterms:W3CDTF">2020-06-15T08:53:00Z</dcterms:created>
  <dcterms:modified xsi:type="dcterms:W3CDTF">2020-06-18T08:13:00Z</dcterms:modified>
</cp:coreProperties>
</file>