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Pr="009B75A7" w:rsidRDefault="006E77EE" w:rsidP="00320FA0">
      <w:pPr>
        <w:jc w:val="center"/>
        <w:rPr>
          <w:b/>
          <w:color w:val="000000" w:themeColor="text1"/>
          <w:sz w:val="32"/>
          <w:szCs w:val="32"/>
        </w:rPr>
      </w:pPr>
      <w:r w:rsidRPr="009B75A7">
        <w:rPr>
          <w:b/>
          <w:color w:val="000000" w:themeColor="text1"/>
          <w:sz w:val="32"/>
          <w:szCs w:val="32"/>
        </w:rPr>
        <w:t xml:space="preserve"> „</w:t>
      </w:r>
      <w:r w:rsidR="0003774C" w:rsidRPr="009B75A7">
        <w:rPr>
          <w:b/>
          <w:color w:val="000000" w:themeColor="text1"/>
          <w:sz w:val="32"/>
          <w:szCs w:val="32"/>
        </w:rPr>
        <w:t>БИОМЕХАНИКА</w:t>
      </w:r>
      <w:r w:rsidRPr="009B75A7">
        <w:rPr>
          <w:b/>
          <w:color w:val="000000" w:themeColor="text1"/>
          <w:sz w:val="32"/>
          <w:szCs w:val="32"/>
        </w:rPr>
        <w:t>”</w:t>
      </w:r>
    </w:p>
    <w:p w:rsidR="006E77EE" w:rsidRPr="009B75A7" w:rsidRDefault="006E77EE" w:rsidP="00320FA0">
      <w:pPr>
        <w:jc w:val="center"/>
        <w:rPr>
          <w:b/>
          <w:color w:val="000000" w:themeColor="text1"/>
          <w:sz w:val="32"/>
          <w:szCs w:val="32"/>
        </w:rPr>
      </w:pPr>
    </w:p>
    <w:p w:rsidR="006E77EE" w:rsidRPr="009B75A7" w:rsidRDefault="006E77EE" w:rsidP="00320FA0">
      <w:pPr>
        <w:jc w:val="center"/>
        <w:rPr>
          <w:b/>
          <w:color w:val="000000" w:themeColor="text1"/>
          <w:sz w:val="22"/>
          <w:szCs w:val="22"/>
        </w:rPr>
      </w:pPr>
      <w:r w:rsidRPr="009B75A7">
        <w:rPr>
          <w:b/>
          <w:color w:val="000000" w:themeColor="text1"/>
          <w:sz w:val="22"/>
          <w:szCs w:val="22"/>
        </w:rPr>
        <w:t>ЗА ПРОВЕЖДАНЕ НА СЕМЕСТ</w:t>
      </w:r>
      <w:r w:rsidR="00071048" w:rsidRPr="009B75A7">
        <w:rPr>
          <w:b/>
          <w:color w:val="000000" w:themeColor="text1"/>
          <w:sz w:val="22"/>
          <w:szCs w:val="22"/>
        </w:rPr>
        <w:t>РИАЛЕН ИЗПИТ ПРЕЗ  УЧЕБНАТА 2019/2020</w:t>
      </w:r>
      <w:r w:rsidRPr="009B75A7">
        <w:rPr>
          <w:b/>
          <w:color w:val="000000" w:themeColor="text1"/>
          <w:sz w:val="22"/>
          <w:szCs w:val="22"/>
        </w:rPr>
        <w:t xml:space="preserve"> ГОД.</w:t>
      </w:r>
    </w:p>
    <w:p w:rsidR="001C5C39" w:rsidRPr="009B75A7" w:rsidRDefault="001C5C39" w:rsidP="00320FA0">
      <w:pPr>
        <w:jc w:val="center"/>
        <w:rPr>
          <w:b/>
          <w:color w:val="000000" w:themeColor="text1"/>
          <w:sz w:val="22"/>
          <w:szCs w:val="22"/>
        </w:rPr>
      </w:pPr>
    </w:p>
    <w:p w:rsidR="001C5C39" w:rsidRPr="009B75A7" w:rsidRDefault="001C5C39" w:rsidP="00320FA0">
      <w:pPr>
        <w:jc w:val="center"/>
        <w:rPr>
          <w:b/>
          <w:color w:val="000000" w:themeColor="text1"/>
          <w:sz w:val="28"/>
          <w:szCs w:val="28"/>
        </w:rPr>
      </w:pPr>
      <w:r w:rsidRPr="009B75A7">
        <w:rPr>
          <w:b/>
          <w:color w:val="000000" w:themeColor="text1"/>
          <w:sz w:val="28"/>
          <w:szCs w:val="28"/>
        </w:rPr>
        <w:t>със студенти от МУ – Плевен специалност:</w:t>
      </w:r>
    </w:p>
    <w:p w:rsidR="001C5C39" w:rsidRPr="009B75A7" w:rsidRDefault="001C5C39" w:rsidP="00320FA0">
      <w:pPr>
        <w:jc w:val="center"/>
        <w:rPr>
          <w:b/>
          <w:color w:val="000000" w:themeColor="text1"/>
          <w:sz w:val="28"/>
          <w:szCs w:val="28"/>
        </w:rPr>
      </w:pPr>
    </w:p>
    <w:p w:rsidR="006E77EE" w:rsidRPr="009B75A7" w:rsidRDefault="001C5C39" w:rsidP="00320FA0">
      <w:pPr>
        <w:jc w:val="center"/>
        <w:rPr>
          <w:b/>
          <w:caps/>
          <w:color w:val="000000" w:themeColor="text1"/>
          <w:sz w:val="40"/>
          <w:szCs w:val="40"/>
        </w:rPr>
      </w:pPr>
      <w:r w:rsidRPr="009B75A7">
        <w:rPr>
          <w:b/>
          <w:color w:val="000000" w:themeColor="text1"/>
          <w:sz w:val="28"/>
          <w:szCs w:val="28"/>
        </w:rPr>
        <w:t xml:space="preserve"> „</w:t>
      </w:r>
      <w:r w:rsidR="009B75A7" w:rsidRPr="009B75A7">
        <w:rPr>
          <w:b/>
          <w:color w:val="000000" w:themeColor="text1"/>
          <w:sz w:val="28"/>
          <w:szCs w:val="28"/>
        </w:rPr>
        <w:t>МЕДИЦИНСКА РЕХАБИЛИТАЦИЯ И ЕРГОТЕРАПИЯ</w:t>
      </w:r>
      <w:r w:rsidRPr="009B75A7">
        <w:rPr>
          <w:b/>
          <w:color w:val="000000" w:themeColor="text1"/>
          <w:sz w:val="28"/>
          <w:szCs w:val="28"/>
        </w:rPr>
        <w:t>“</w:t>
      </w:r>
      <w:r w:rsidR="009B75A7" w:rsidRPr="009B75A7">
        <w:rPr>
          <w:b/>
          <w:color w:val="000000" w:themeColor="text1"/>
          <w:sz w:val="28"/>
          <w:szCs w:val="28"/>
        </w:rPr>
        <w:t xml:space="preserve"> </w:t>
      </w:r>
      <w:r w:rsidR="009B75A7" w:rsidRPr="009B75A7">
        <w:rPr>
          <w:b/>
          <w:color w:val="000000" w:themeColor="text1"/>
          <w:sz w:val="28"/>
          <w:szCs w:val="28"/>
          <w:lang w:val="en-US"/>
        </w:rPr>
        <w:t>I</w:t>
      </w:r>
      <w:r w:rsidR="009B75A7" w:rsidRPr="009B75A7">
        <w:rPr>
          <w:b/>
          <w:color w:val="000000" w:themeColor="text1"/>
          <w:sz w:val="28"/>
          <w:szCs w:val="28"/>
        </w:rPr>
        <w:t xml:space="preserve">  курс, 2019/2020 година </w:t>
      </w: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F172B1" w:rsidRPr="0043299C" w:rsidRDefault="00F172B1" w:rsidP="00320FA0">
      <w:pPr>
        <w:jc w:val="both"/>
        <w:rPr>
          <w:b/>
          <w:szCs w:val="24"/>
        </w:rPr>
      </w:pP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>Механика.</w:t>
      </w:r>
      <w:r w:rsidRPr="000A60F2">
        <w:rPr>
          <w:szCs w:val="24"/>
        </w:rPr>
        <w:t xml:space="preserve"> Движение и деформации на телата. Кинематика, динамика, статика. Класическа механика</w:t>
      </w: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 xml:space="preserve"> и биомеханика. Механика на твърдите тела и флуидите.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szCs w:val="24"/>
        </w:rPr>
      </w:pP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 xml:space="preserve">Механика на твърдите тела. </w:t>
      </w:r>
      <w:bookmarkStart w:id="0" w:name="_Toc184949474"/>
      <w:bookmarkStart w:id="1" w:name="_Toc184976963"/>
      <w:bookmarkStart w:id="2" w:name="_Toc184982491"/>
      <w:bookmarkStart w:id="3" w:name="_Toc282612515"/>
      <w:bookmarkStart w:id="4" w:name="_Toc397435297"/>
      <w:bookmarkStart w:id="5" w:name="_Toc398560363"/>
      <w:bookmarkStart w:id="6" w:name="_Toc430957618"/>
      <w:bookmarkStart w:id="7" w:name="_Toc431362060"/>
      <w:bookmarkStart w:id="8" w:name="_Toc431483963"/>
      <w:r w:rsidRPr="000A60F2">
        <w:rPr>
          <w:color w:val="000000" w:themeColor="text1"/>
          <w:szCs w:val="24"/>
        </w:rPr>
        <w:t>Механични термини и понятия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0A60F2">
        <w:rPr>
          <w:color w:val="000000" w:themeColor="text1"/>
          <w:szCs w:val="24"/>
        </w:rPr>
        <w:t>: п</w:t>
      </w: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>ространство и време, абсолютно твърдо тяло, материална точка.</w:t>
      </w:r>
      <w:r w:rsidRPr="000A60F2">
        <w:rPr>
          <w:szCs w:val="24"/>
          <w:lang w:val="ru-RU"/>
        </w:rPr>
        <w:t xml:space="preserve">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 xml:space="preserve">Скаларни и векторни величини. Действия с вектори.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szCs w:val="24"/>
          <w:lang w:val="ru-RU"/>
        </w:rPr>
        <w:t>Координатни системи</w:t>
      </w:r>
      <w:r w:rsidRPr="000A60F2">
        <w:rPr>
          <w:szCs w:val="24"/>
        </w:rPr>
        <w:t xml:space="preserve">. </w:t>
      </w:r>
      <w:r w:rsidRPr="000A60F2">
        <w:rPr>
          <w:szCs w:val="24"/>
          <w:lang w:val="ru-RU"/>
        </w:rPr>
        <w:t xml:space="preserve">Афинна и декартова координатна система. </w:t>
      </w:r>
      <w:r w:rsidRPr="000A60F2">
        <w:rPr>
          <w:iCs/>
          <w:szCs w:val="24"/>
        </w:rPr>
        <w:t>Равнинна</w:t>
      </w:r>
      <w:r w:rsidRPr="000A60F2">
        <w:rPr>
          <w:szCs w:val="24"/>
        </w:rPr>
        <w:t xml:space="preserve"> </w:t>
      </w:r>
      <w:r w:rsidRPr="000A60F2">
        <w:rPr>
          <w:iCs/>
          <w:szCs w:val="24"/>
        </w:rPr>
        <w:t>полярна координатна система</w:t>
      </w:r>
      <w:r w:rsidRPr="000A60F2">
        <w:rPr>
          <w:szCs w:val="24"/>
        </w:rPr>
        <w:t xml:space="preserve">. </w:t>
      </w:r>
      <w:r w:rsidRPr="000A60F2">
        <w:rPr>
          <w:iCs/>
          <w:szCs w:val="24"/>
        </w:rPr>
        <w:t>Сферична координатна система.</w:t>
      </w:r>
      <w:r w:rsidRPr="000A60F2">
        <w:rPr>
          <w:iCs/>
          <w:szCs w:val="24"/>
          <w:lang w:val="ru-RU"/>
        </w:rPr>
        <w:t xml:space="preserve"> Цилиндрична координатна система.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0A60F2">
        <w:rPr>
          <w:rFonts w:eastAsia="Arial Unicode MS"/>
          <w:color w:val="000000"/>
          <w:szCs w:val="24"/>
        </w:rPr>
        <w:t xml:space="preserve">Определяне положението на </w:t>
      </w: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>материална точка</w:t>
      </w:r>
      <w:r w:rsidRPr="000A60F2">
        <w:rPr>
          <w:rFonts w:eastAsia="Arial Unicode MS"/>
          <w:color w:val="000000"/>
          <w:szCs w:val="24"/>
        </w:rPr>
        <w:t xml:space="preserve"> в пространството спрямо отправна система. Относителност на позицията на телата, на движението, покоя, скоростта и траекторията. </w:t>
      </w: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>Положение на реално тяло в пространството (м</w:t>
      </w:r>
      <w:r w:rsidRPr="000A60F2">
        <w:rPr>
          <w:szCs w:val="24"/>
        </w:rPr>
        <w:t>естоположение, ориентация, поза</w:t>
      </w: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 xml:space="preserve">).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rFonts w:eastAsia="Arial Unicode MS"/>
          <w:color w:val="000000"/>
          <w:szCs w:val="24"/>
        </w:rPr>
        <w:t xml:space="preserve">Кинематични параметри на движението: времеви (времеви момент, интервал от време, честота); пространствени (траектория, път, преместване) и пространствено-времеви (скорост и ускорение).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0A60F2">
        <w:rPr>
          <w:rFonts w:eastAsia="Arial Unicode MS"/>
          <w:color w:val="000000"/>
          <w:szCs w:val="24"/>
        </w:rPr>
        <w:t>Видове механични движения в</w:t>
      </w:r>
      <w:r w:rsidRPr="000A60F2">
        <w:rPr>
          <w:szCs w:val="24"/>
        </w:rPr>
        <w:t xml:space="preserve"> зависимост от начина на протичането им в пространството (постъпателни, въртеливи, възвратно-постъпателни и възвратно-въртеливи) и във времето (равномерни, неравномерни, равнопроменливи, неравнопроменливи, ускорителни и закъснителни)</w:t>
      </w:r>
      <w:r w:rsidRPr="000A60F2">
        <w:rPr>
          <w:rFonts w:eastAsia="Arial Unicode MS"/>
          <w:color w:val="000000"/>
          <w:szCs w:val="24"/>
        </w:rPr>
        <w:t xml:space="preserve">. </w:t>
      </w:r>
      <w:bookmarkStart w:id="9" w:name="_Toc131212953"/>
      <w:bookmarkStart w:id="10" w:name="_Toc131213352"/>
      <w:bookmarkStart w:id="11" w:name="_Toc157142253"/>
      <w:bookmarkStart w:id="12" w:name="_Toc184949487"/>
      <w:bookmarkStart w:id="13" w:name="_Toc184976965"/>
      <w:bookmarkStart w:id="14" w:name="_Toc184982493"/>
      <w:bookmarkStart w:id="15" w:name="_Toc282612517"/>
      <w:bookmarkStart w:id="16" w:name="_Toc397435299"/>
      <w:bookmarkStart w:id="17" w:name="_Toc430957622"/>
      <w:bookmarkStart w:id="18" w:name="_Toc431362064"/>
      <w:bookmarkStart w:id="19" w:name="_Toc431483967"/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szCs w:val="24"/>
        </w:rPr>
      </w:pPr>
      <w:r w:rsidRPr="000A60F2">
        <w:rPr>
          <w:color w:val="000000" w:themeColor="text1"/>
          <w:szCs w:val="24"/>
        </w:rPr>
        <w:t>Динамични параметри</w:t>
      </w:r>
      <w:bookmarkEnd w:id="9"/>
      <w:bookmarkEnd w:id="10"/>
      <w:bookmarkEnd w:id="11"/>
      <w:bookmarkEnd w:id="12"/>
      <w:bookmarkEnd w:id="13"/>
      <w:bookmarkEnd w:id="14"/>
      <w:r w:rsidRPr="000A60F2">
        <w:rPr>
          <w:color w:val="000000" w:themeColor="text1"/>
          <w:szCs w:val="24"/>
        </w:rPr>
        <w:t xml:space="preserve"> на движението</w:t>
      </w:r>
      <w:bookmarkEnd w:id="15"/>
      <w:bookmarkEnd w:id="16"/>
      <w:bookmarkEnd w:id="17"/>
      <w:bookmarkEnd w:id="18"/>
      <w:bookmarkEnd w:id="19"/>
      <w:r w:rsidRPr="000A60F2">
        <w:rPr>
          <w:rFonts w:eastAsia="Arial Unicode MS"/>
          <w:color w:val="000000"/>
          <w:szCs w:val="24"/>
        </w:rPr>
        <w:t xml:space="preserve"> при </w:t>
      </w:r>
      <w:r w:rsidRPr="000A60F2">
        <w:rPr>
          <w:szCs w:val="24"/>
        </w:rPr>
        <w:t>постъпател</w:t>
      </w:r>
      <w:r w:rsidRPr="000A60F2">
        <w:rPr>
          <w:rFonts w:eastAsia="Arial Unicode MS"/>
          <w:color w:val="000000"/>
          <w:szCs w:val="24"/>
        </w:rPr>
        <w:t xml:space="preserve">ните движения. Сила. Приложни точки на силите. Събиране на сили. Маса. Център на масите.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rFonts w:eastAsia="Arial Unicode MS"/>
          <w:color w:val="000000"/>
          <w:szCs w:val="24"/>
        </w:rPr>
        <w:t xml:space="preserve">Момент на тяло (количество на движение). Импулс на сила. </w:t>
      </w:r>
      <w:bookmarkStart w:id="20" w:name="_Toc157142259"/>
      <w:bookmarkStart w:id="21" w:name="_Toc184949493"/>
      <w:r w:rsidRPr="000A60F2">
        <w:rPr>
          <w:szCs w:val="24"/>
        </w:rPr>
        <w:t>Закон за запазване момента</w:t>
      </w:r>
      <w:bookmarkEnd w:id="20"/>
      <w:bookmarkEnd w:id="21"/>
      <w:r w:rsidRPr="000A60F2">
        <w:rPr>
          <w:szCs w:val="24"/>
        </w:rPr>
        <w:t xml:space="preserve"> на система от тела.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rFonts w:eastAsia="Arial Unicode MS"/>
          <w:color w:val="000000" w:themeColor="text1"/>
          <w:szCs w:val="24"/>
        </w:rPr>
        <w:t>Основни закони на динамиката</w:t>
      </w:r>
      <w:bookmarkStart w:id="22" w:name="_Toc131212954"/>
      <w:bookmarkStart w:id="23" w:name="_Toc131213353"/>
      <w:bookmarkStart w:id="24" w:name="_Toc157142260"/>
      <w:bookmarkStart w:id="25" w:name="_Toc184949494"/>
      <w:bookmarkStart w:id="26" w:name="_Toc282612518"/>
      <w:bookmarkStart w:id="27" w:name="_Toc397435300"/>
      <w:bookmarkStart w:id="28" w:name="_Toc398560365"/>
      <w:bookmarkStart w:id="29" w:name="_Toc430957623"/>
      <w:bookmarkStart w:id="30" w:name="_Toc431362065"/>
      <w:bookmarkStart w:id="31" w:name="_Toc431483968"/>
      <w:r w:rsidRPr="000A60F2">
        <w:rPr>
          <w:color w:val="000000" w:themeColor="text1"/>
          <w:szCs w:val="24"/>
        </w:rPr>
        <w:t xml:space="preserve"> при транслационните движения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0A60F2">
        <w:rPr>
          <w:rFonts w:eastAsia="Arial Unicode MS"/>
          <w:color w:val="000000" w:themeColor="text1"/>
          <w:szCs w:val="24"/>
        </w:rPr>
        <w:t xml:space="preserve"> - за ускорението и инерцията, действието и противодействието.</w:t>
      </w:r>
      <w:r w:rsidRPr="000A60F2">
        <w:rPr>
          <w:rFonts w:eastAsia="Arial Unicode MS"/>
          <w:color w:val="000000"/>
          <w:szCs w:val="24"/>
        </w:rPr>
        <w:t xml:space="preserve">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rFonts w:eastAsia="Arial Unicode MS"/>
          <w:color w:val="000000"/>
          <w:szCs w:val="24"/>
        </w:rPr>
        <w:t xml:space="preserve">Фундаментални типове сили в природата: </w:t>
      </w:r>
      <w:r w:rsidRPr="000A60F2">
        <w:rPr>
          <w:szCs w:val="24"/>
        </w:rPr>
        <w:t>силни ядрени, електромагнитни, слаби ядрени, гравитационни</w:t>
      </w:r>
      <w:r w:rsidRPr="000A60F2">
        <w:rPr>
          <w:rFonts w:eastAsia="Arial Unicode MS"/>
          <w:color w:val="000000"/>
          <w:szCs w:val="24"/>
        </w:rPr>
        <w:t xml:space="preserve">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rFonts w:eastAsia="Arial Unicode MS"/>
          <w:color w:val="000000"/>
          <w:szCs w:val="24"/>
        </w:rPr>
        <w:t xml:space="preserve">Сила на гравитацията, земно ускорение, </w:t>
      </w:r>
      <w:r w:rsidRPr="000A60F2">
        <w:rPr>
          <w:szCs w:val="24"/>
        </w:rPr>
        <w:t>тегло на телата.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rFonts w:eastAsia="Arial Unicode MS"/>
          <w:color w:val="000000"/>
          <w:szCs w:val="24"/>
        </w:rPr>
      </w:pPr>
      <w:r w:rsidRPr="000A60F2">
        <w:rPr>
          <w:rFonts w:eastAsia="Arial Unicode MS"/>
          <w:color w:val="000000"/>
          <w:szCs w:val="24"/>
        </w:rPr>
        <w:t>Сила на нормален натиск и реакция на опората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rFonts w:eastAsia="Arial Unicode MS"/>
          <w:color w:val="000000"/>
          <w:szCs w:val="24"/>
        </w:rPr>
        <w:lastRenderedPageBreak/>
        <w:t xml:space="preserve">Сили на триене. </w:t>
      </w:r>
      <w:r w:rsidRPr="000A60F2">
        <w:rPr>
          <w:szCs w:val="24"/>
        </w:rPr>
        <w:t>Външно и вътрешно триене, триене при покой и движение, триене при плъзгане и търкаляне.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rFonts w:eastAsia="Arial Unicode MS"/>
          <w:color w:val="000000"/>
          <w:szCs w:val="24"/>
        </w:rPr>
        <w:t>Центростремителна и центробежна сили.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0A60F2">
        <w:rPr>
          <w:szCs w:val="24"/>
        </w:rPr>
        <w:t>Динамика</w:t>
      </w:r>
      <w:r w:rsidRPr="000A60F2">
        <w:rPr>
          <w:szCs w:val="24"/>
          <w:lang w:val="ru-RU"/>
        </w:rPr>
        <w:t xml:space="preserve"> на ротационните движения</w:t>
      </w:r>
      <w:r w:rsidRPr="000A60F2">
        <w:rPr>
          <w:szCs w:val="24"/>
        </w:rPr>
        <w:t>.</w:t>
      </w: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 xml:space="preserve"> Въртящ момент на сила и двойка сили. Инерчен момент.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rStyle w:val="FontStyle11"/>
          <w:rFonts w:ascii="Times New Roman" w:hAnsi="Times New Roman" w:cs="Times New Roman"/>
          <w:b/>
          <w:caps/>
          <w:sz w:val="24"/>
          <w:szCs w:val="24"/>
        </w:rPr>
      </w:pP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 xml:space="preserve">Динамични параметри и закони при ротационните движения.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szCs w:val="24"/>
        </w:rPr>
      </w:pPr>
      <w:r w:rsidRPr="000A60F2">
        <w:rPr>
          <w:rFonts w:eastAsia="Arial Unicode MS"/>
          <w:color w:val="000000"/>
          <w:szCs w:val="24"/>
        </w:rPr>
        <w:t>Статика. Механично равновесие. Видове равновесия</w:t>
      </w:r>
      <w:r w:rsidRPr="000A60F2">
        <w:rPr>
          <w:szCs w:val="24"/>
        </w:rPr>
        <w:t>: устойчиво, неустойчиво и безразлично.</w:t>
      </w:r>
      <w:r w:rsidRPr="000A60F2">
        <w:rPr>
          <w:rFonts w:eastAsia="Arial Unicode MS"/>
          <w:color w:val="000000"/>
          <w:szCs w:val="24"/>
        </w:rPr>
        <w:t xml:space="preserve"> Условия за устойчивост на равновесието, правила на Торичели и Дирихле.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rFonts w:eastAsia="Arial Unicode MS"/>
          <w:color w:val="000000"/>
          <w:szCs w:val="24"/>
        </w:rPr>
        <w:t>Лостове. Условие за равновесие на лост. Лостове от I</w:t>
      </w:r>
      <w:r w:rsidRPr="000A60F2">
        <w:rPr>
          <w:rFonts w:eastAsia="Arial Unicode MS"/>
          <w:color w:val="000000"/>
          <w:szCs w:val="24"/>
          <w:lang w:val="ru-RU"/>
        </w:rPr>
        <w:t xml:space="preserve">, </w:t>
      </w:r>
      <w:r w:rsidRPr="000A60F2">
        <w:rPr>
          <w:rFonts w:eastAsia="Arial Unicode MS"/>
          <w:color w:val="000000"/>
          <w:szCs w:val="24"/>
        </w:rPr>
        <w:t>II</w:t>
      </w:r>
      <w:r w:rsidRPr="000A60F2">
        <w:rPr>
          <w:rFonts w:eastAsia="Arial Unicode MS"/>
          <w:color w:val="000000"/>
          <w:szCs w:val="24"/>
          <w:lang w:val="ru-RU"/>
        </w:rPr>
        <w:t xml:space="preserve"> и </w:t>
      </w:r>
      <w:r w:rsidRPr="000A60F2">
        <w:rPr>
          <w:rFonts w:eastAsia="Arial Unicode MS"/>
          <w:color w:val="000000"/>
          <w:szCs w:val="24"/>
        </w:rPr>
        <w:t xml:space="preserve">III род.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rFonts w:eastAsia="Arial Unicode MS"/>
          <w:color w:val="000000"/>
          <w:szCs w:val="24"/>
        </w:rPr>
        <w:t xml:space="preserve">Механични свойства на твърдите тела. Пластични и еластични деформации. Механично напрежение. Закон на Хук. </w:t>
      </w:r>
      <w:r w:rsidRPr="000A60F2">
        <w:rPr>
          <w:iCs/>
          <w:szCs w:val="24"/>
        </w:rPr>
        <w:t>Модул на Юнг, я</w:t>
      </w:r>
      <w:r w:rsidRPr="000A60F2">
        <w:rPr>
          <w:szCs w:val="24"/>
        </w:rPr>
        <w:t xml:space="preserve">кост, разтегливост, механична устойчивост, хистерезис.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rFonts w:eastAsia="Arial Unicode MS"/>
          <w:color w:val="000000"/>
          <w:szCs w:val="24"/>
        </w:rPr>
        <w:t>Вискоеластичност.</w:t>
      </w:r>
      <w:r w:rsidRPr="000A60F2">
        <w:rPr>
          <w:szCs w:val="24"/>
        </w:rPr>
        <w:t xml:space="preserve"> Основни прояви: </w:t>
      </w:r>
      <w:r w:rsidRPr="000A60F2">
        <w:rPr>
          <w:bCs/>
          <w:szCs w:val="24"/>
        </w:rPr>
        <w:t>пълзене, релаксация, хистерезис,</w:t>
      </w:r>
      <w:r w:rsidRPr="000A60F2">
        <w:rPr>
          <w:szCs w:val="24"/>
        </w:rPr>
        <w:t xml:space="preserve"> </w:t>
      </w:r>
      <w:r w:rsidRPr="000A60F2">
        <w:rPr>
          <w:bCs/>
          <w:szCs w:val="24"/>
        </w:rPr>
        <w:t>чувствителност към скоростта на натоварване.</w:t>
      </w:r>
      <w:r w:rsidRPr="000A60F2">
        <w:rPr>
          <w:szCs w:val="24"/>
        </w:rPr>
        <w:t xml:space="preserve"> Анизотропия.</w:t>
      </w:r>
      <w:r w:rsidRPr="000A60F2">
        <w:rPr>
          <w:rFonts w:eastAsia="Arial Unicode MS"/>
          <w:color w:val="000000"/>
          <w:szCs w:val="24"/>
        </w:rPr>
        <w:t xml:space="preserve"> </w:t>
      </w:r>
      <w:bookmarkStart w:id="32" w:name="_Toc430934093"/>
      <w:bookmarkStart w:id="33" w:name="_Toc430957628"/>
      <w:bookmarkStart w:id="34" w:name="_Toc431362070"/>
      <w:bookmarkStart w:id="35" w:name="_Toc431483973"/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0A60F2">
        <w:rPr>
          <w:color w:val="000000" w:themeColor="text1"/>
          <w:szCs w:val="24"/>
        </w:rPr>
        <w:t>Биомеханика на опорно-двигателния апарат</w:t>
      </w:r>
      <w:bookmarkEnd w:id="32"/>
      <w:bookmarkEnd w:id="33"/>
      <w:bookmarkEnd w:id="34"/>
      <w:bookmarkEnd w:id="35"/>
      <w:r w:rsidRPr="000A60F2">
        <w:rPr>
          <w:color w:val="000000" w:themeColor="text1"/>
          <w:szCs w:val="24"/>
        </w:rPr>
        <w:t>.</w:t>
      </w:r>
      <w:bookmarkStart w:id="36" w:name="_Toc131212969"/>
      <w:bookmarkStart w:id="37" w:name="_Toc131213368"/>
      <w:bookmarkStart w:id="38" w:name="_Toc157142283"/>
      <w:bookmarkStart w:id="39" w:name="_Toc184949509"/>
      <w:bookmarkStart w:id="40" w:name="_Toc184976969"/>
      <w:bookmarkStart w:id="41" w:name="_Toc184982497"/>
      <w:bookmarkStart w:id="42" w:name="_Toc282612523"/>
      <w:bookmarkStart w:id="43" w:name="_Toc397435305"/>
      <w:bookmarkStart w:id="44" w:name="_Toc398560375"/>
      <w:bookmarkStart w:id="45" w:name="_Toc430957629"/>
      <w:bookmarkStart w:id="46" w:name="_Toc431362071"/>
      <w:bookmarkStart w:id="47" w:name="_Toc431483974"/>
      <w:r w:rsidRPr="000A60F2">
        <w:rPr>
          <w:color w:val="000000" w:themeColor="text1"/>
          <w:szCs w:val="24"/>
        </w:rPr>
        <w:t xml:space="preserve"> Кинематични и динамични особености на човешките движения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0A60F2">
        <w:rPr>
          <w:color w:val="000000" w:themeColor="text1"/>
          <w:szCs w:val="24"/>
        </w:rPr>
        <w:t xml:space="preserve">. </w:t>
      </w: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 xml:space="preserve">Функции на костната система. Състав, строеж и механични свойства на костите. </w:t>
      </w:r>
      <w:bookmarkStart w:id="48" w:name="_Toc131212980"/>
      <w:bookmarkStart w:id="49" w:name="_Toc131213379"/>
      <w:bookmarkStart w:id="50" w:name="_Toc157142294"/>
      <w:bookmarkStart w:id="51" w:name="_Toc184949521"/>
      <w:bookmarkStart w:id="52" w:name="_Toc184976974"/>
      <w:bookmarkStart w:id="53" w:name="_Toc184982502"/>
      <w:bookmarkStart w:id="54" w:name="_Toc282612528"/>
      <w:bookmarkStart w:id="55" w:name="_Toc397435310"/>
      <w:bookmarkStart w:id="56" w:name="_Toc398560379"/>
      <w:bookmarkStart w:id="57" w:name="_Toc430957632"/>
      <w:bookmarkStart w:id="58" w:name="_Toc431362074"/>
      <w:bookmarkStart w:id="59" w:name="_Toc431483977"/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szCs w:val="24"/>
        </w:rPr>
      </w:pPr>
      <w:r w:rsidRPr="000A60F2">
        <w:rPr>
          <w:color w:val="000000" w:themeColor="text1"/>
          <w:szCs w:val="24"/>
        </w:rPr>
        <w:t>Биомеханични свойства на мускулите.</w:t>
      </w:r>
      <w:r w:rsidRPr="000A60F2">
        <w:rPr>
          <w:szCs w:val="24"/>
        </w:rPr>
        <w:t xml:space="preserve"> Вискоеластичност. Мускулна сила и работа.</w:t>
      </w:r>
      <w:r w:rsidRPr="000A60F2">
        <w:rPr>
          <w:b/>
          <w:szCs w:val="24"/>
        </w:rPr>
        <w:t xml:space="preserve"> </w:t>
      </w:r>
      <w:r w:rsidRPr="000A60F2">
        <w:rPr>
          <w:szCs w:val="24"/>
        </w:rPr>
        <w:t>Статична и динамична работа (изотоничен и изометричен режим). Особености при работата на мускули с успоредно и косо разположени мускулни влакна. Мускулен синергизъм и антагонизъм.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b/>
          <w:caps/>
          <w:szCs w:val="24"/>
        </w:rPr>
      </w:pPr>
      <w:r w:rsidRPr="000A60F2">
        <w:rPr>
          <w:color w:val="000000" w:themeColor="text1"/>
          <w:szCs w:val="24"/>
        </w:rPr>
        <w:t xml:space="preserve">Биомеханични свойства на </w:t>
      </w:r>
      <w:bookmarkStart w:id="60" w:name="_Toc430957634"/>
      <w:r w:rsidRPr="000A60F2">
        <w:rPr>
          <w:color w:val="000000" w:themeColor="text1"/>
          <w:szCs w:val="24"/>
        </w:rPr>
        <w:t>сухожилия, лигаменти и хрущяли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0A60F2">
        <w:rPr>
          <w:color w:val="000000" w:themeColor="text1"/>
          <w:szCs w:val="24"/>
        </w:rPr>
        <w:t>.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>Стави. Видове:</w:t>
      </w:r>
      <w:r w:rsidRPr="000A60F2">
        <w:rPr>
          <w:szCs w:val="24"/>
        </w:rPr>
        <w:t xml:space="preserve"> в зависимост от степента на подвижност - неподвижни (фиброзни), ч</w:t>
      </w:r>
      <w:r w:rsidRPr="000A60F2">
        <w:rPr>
          <w:bCs/>
          <w:szCs w:val="24"/>
        </w:rPr>
        <w:t>астично подвижни (хрущялни), с</w:t>
      </w:r>
      <w:r w:rsidRPr="000A60F2">
        <w:rPr>
          <w:szCs w:val="24"/>
        </w:rPr>
        <w:t>вободно подвижни (синовиални); в зависимост от формата на контактните повърхности на костите - плоски, цилиндрични, седловидни, осеви, елипсоидални и сферични;</w:t>
      </w:r>
      <w:r w:rsidRPr="000A60F2">
        <w:rPr>
          <w:bCs/>
          <w:szCs w:val="24"/>
        </w:rPr>
        <w:t xml:space="preserve"> според броя на ставните повърхности - прости</w:t>
      </w:r>
      <w:r w:rsidRPr="000A60F2">
        <w:rPr>
          <w:szCs w:val="24"/>
        </w:rPr>
        <w:t xml:space="preserve"> и к</w:t>
      </w:r>
      <w:r w:rsidRPr="000A60F2">
        <w:rPr>
          <w:bCs/>
          <w:szCs w:val="24"/>
        </w:rPr>
        <w:t>омплексни.</w:t>
      </w:r>
      <w:r w:rsidRPr="000A60F2">
        <w:rPr>
          <w:color w:val="000000" w:themeColor="text1"/>
          <w:szCs w:val="24"/>
        </w:rPr>
        <w:t xml:space="preserve"> </w:t>
      </w: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>Степени на свобода на движение. Триене и смазване в ставите.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 xml:space="preserve">Кинематични съединения и вериги. Костно-ставните звена като лостове.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color w:val="000000" w:themeColor="text1"/>
          <w:szCs w:val="24"/>
        </w:rPr>
      </w:pP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>Методи за биомеханичен анализ.</w:t>
      </w:r>
      <w:r w:rsidRPr="000A60F2">
        <w:rPr>
          <w:szCs w:val="24"/>
        </w:rPr>
        <w:t xml:space="preserve"> </w:t>
      </w:r>
      <w:r w:rsidRPr="000A60F2">
        <w:rPr>
          <w:szCs w:val="24"/>
          <w:lang w:val="ru-RU"/>
        </w:rPr>
        <w:t xml:space="preserve">Алгоритъм за анализ на </w:t>
      </w: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>„</w:t>
      </w:r>
      <w:r w:rsidRPr="000A60F2">
        <w:rPr>
          <w:szCs w:val="24"/>
          <w:lang w:val="ru-RU"/>
        </w:rPr>
        <w:t>свободно тяло</w:t>
      </w: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>"</w:t>
      </w:r>
      <w:r w:rsidRPr="000A60F2">
        <w:rPr>
          <w:szCs w:val="24"/>
        </w:rPr>
        <w:t xml:space="preserve">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rStyle w:val="FontStyle11"/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A60F2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Елементи от механиката на флуидите. Закон на Хаген-Поазьой. Ламинарно и турболентно движение</w:t>
      </w: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szCs w:val="24"/>
          <w:lang w:val="ru-RU"/>
        </w:rPr>
      </w:pPr>
      <w:r w:rsidRPr="000A60F2">
        <w:rPr>
          <w:rStyle w:val="FontStyle11"/>
          <w:rFonts w:ascii="Times New Roman" w:hAnsi="Times New Roman" w:cs="Times New Roman"/>
          <w:sz w:val="24"/>
          <w:szCs w:val="24"/>
        </w:rPr>
        <w:t xml:space="preserve">Биомеханика на сърдечно-съдовата система. </w:t>
      </w:r>
      <w:r w:rsidRPr="000A60F2">
        <w:rPr>
          <w:color w:val="000000" w:themeColor="text1"/>
          <w:szCs w:val="24"/>
        </w:rPr>
        <w:t xml:space="preserve">Работа и мощност на сърцето. </w:t>
      </w:r>
      <w:r w:rsidRPr="000A60F2">
        <w:rPr>
          <w:rFonts w:eastAsia="Arial Unicode MS"/>
          <w:color w:val="000000"/>
          <w:szCs w:val="24"/>
        </w:rPr>
        <w:t xml:space="preserve">Кръвно налягане, фактори, от които зависи и измерване. </w:t>
      </w:r>
    </w:p>
    <w:p w:rsidR="00EE19A0" w:rsidRPr="000A60F2" w:rsidRDefault="00EE19A0" w:rsidP="00EE19A0">
      <w:pPr>
        <w:pStyle w:val="ListParagraph"/>
        <w:numPr>
          <w:ilvl w:val="0"/>
          <w:numId w:val="16"/>
        </w:numPr>
        <w:textAlignment w:val="auto"/>
        <w:rPr>
          <w:rFonts w:eastAsia="Arial Unicode MS"/>
          <w:color w:val="000000"/>
          <w:szCs w:val="24"/>
        </w:rPr>
      </w:pPr>
      <w:r w:rsidRPr="000A60F2">
        <w:rPr>
          <w:rFonts w:eastAsia="Arial Unicode MS"/>
          <w:color w:val="000000"/>
          <w:szCs w:val="24"/>
        </w:rPr>
        <w:t xml:space="preserve">Обемна и линейна скорост на кръвта. </w:t>
      </w:r>
      <w:r w:rsidRPr="000A60F2">
        <w:rPr>
          <w:color w:val="000000" w:themeColor="text1"/>
          <w:szCs w:val="24"/>
        </w:rPr>
        <w:t xml:space="preserve">Еластичност на стените на кръвоносните съдове и </w:t>
      </w:r>
      <w:r w:rsidRPr="000A60F2">
        <w:rPr>
          <w:rFonts w:eastAsia="MS Mincho"/>
          <w:color w:val="000000" w:themeColor="text1"/>
          <w:szCs w:val="24"/>
        </w:rPr>
        <w:t xml:space="preserve">скорост </w:t>
      </w:r>
      <w:r w:rsidRPr="000A60F2">
        <w:rPr>
          <w:color w:val="000000" w:themeColor="text1"/>
          <w:szCs w:val="24"/>
        </w:rPr>
        <w:t xml:space="preserve">на кръвта. </w:t>
      </w:r>
      <w:r w:rsidRPr="000A60F2">
        <w:rPr>
          <w:rFonts w:eastAsia="Arial Unicode MS"/>
          <w:color w:val="000000"/>
          <w:szCs w:val="24"/>
        </w:rPr>
        <w:t>Характер на движението на кръвта (л</w:t>
      </w:r>
      <w:r w:rsidRPr="000A60F2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аминарно или турболентно</w:t>
      </w:r>
      <w:r w:rsidRPr="000A60F2">
        <w:rPr>
          <w:rFonts w:eastAsia="Arial Unicode MS"/>
          <w:color w:val="000000"/>
          <w:szCs w:val="24"/>
        </w:rPr>
        <w:t xml:space="preserve">). </w:t>
      </w:r>
    </w:p>
    <w:p w:rsidR="009B75A7" w:rsidRPr="000A60F2" w:rsidRDefault="00EE19A0" w:rsidP="009B75A7">
      <w:pPr>
        <w:pStyle w:val="ListParagraph"/>
        <w:numPr>
          <w:ilvl w:val="0"/>
          <w:numId w:val="16"/>
        </w:numPr>
        <w:textAlignment w:val="auto"/>
        <w:rPr>
          <w:szCs w:val="24"/>
          <w:lang w:val="ru-RU"/>
        </w:rPr>
      </w:pPr>
      <w:r w:rsidRPr="000A60F2">
        <w:rPr>
          <w:rFonts w:eastAsia="Arial Unicode MS"/>
          <w:color w:val="000000"/>
          <w:szCs w:val="24"/>
        </w:rPr>
        <w:t xml:space="preserve">Биомеханика на дишането. Въздушни пътища и бели дробове. </w:t>
      </w:r>
      <w:bookmarkStart w:id="61" w:name="_Toc531959036"/>
      <w:bookmarkStart w:id="62" w:name="_Toc531960052"/>
      <w:bookmarkStart w:id="63" w:name="_Toc533381463"/>
      <w:bookmarkStart w:id="64" w:name="_Toc533381784"/>
      <w:bookmarkStart w:id="65" w:name="_Toc533382350"/>
      <w:bookmarkStart w:id="66" w:name="_Toc533382671"/>
      <w:bookmarkStart w:id="67" w:name="_Toc533382992"/>
      <w:bookmarkStart w:id="68" w:name="_Toc25551590"/>
      <w:bookmarkStart w:id="69" w:name="_Toc54796529"/>
      <w:bookmarkStart w:id="70" w:name="_Toc54806101"/>
      <w:bookmarkStart w:id="71" w:name="_Toc54806355"/>
      <w:bookmarkStart w:id="72" w:name="_Toc89217947"/>
      <w:bookmarkStart w:id="73" w:name="_Toc89218367"/>
      <w:bookmarkStart w:id="74" w:name="_Toc89218633"/>
      <w:bookmarkStart w:id="75" w:name="_Toc89222013"/>
      <w:bookmarkStart w:id="76" w:name="_Toc184949548"/>
      <w:bookmarkStart w:id="77" w:name="_Toc184976995"/>
      <w:bookmarkStart w:id="78" w:name="_Toc184982523"/>
      <w:bookmarkStart w:id="79" w:name="_Toc282612535"/>
      <w:bookmarkStart w:id="80" w:name="_Toc397435317"/>
      <w:bookmarkStart w:id="81" w:name="_Toc398560383"/>
      <w:r w:rsidRPr="000A60F2">
        <w:rPr>
          <w:szCs w:val="24"/>
        </w:rPr>
        <w:t>Съпротивление на въздушните пътища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0A60F2">
        <w:rPr>
          <w:szCs w:val="24"/>
        </w:rPr>
        <w:t xml:space="preserve">: еластично, гравитационно и динамично. </w:t>
      </w:r>
      <w:r w:rsidRPr="000A60F2">
        <w:rPr>
          <w:rFonts w:eastAsia="Arial Unicode MS"/>
          <w:color w:val="000000"/>
          <w:szCs w:val="24"/>
        </w:rPr>
        <w:t>Механични аспекти на някои белодробни заболявания.</w:t>
      </w:r>
    </w:p>
    <w:p w:rsidR="009B75A7" w:rsidRDefault="009B75A7" w:rsidP="009B75A7">
      <w:pPr>
        <w:pStyle w:val="ListParagraph"/>
        <w:ind w:left="360"/>
        <w:textAlignment w:val="auto"/>
        <w:rPr>
          <w:rFonts w:eastAsia="Arial Unicode MS"/>
          <w:color w:val="000000"/>
          <w:szCs w:val="24"/>
        </w:rPr>
      </w:pPr>
    </w:p>
    <w:p w:rsidR="009B75A7" w:rsidRDefault="009B75A7" w:rsidP="009B75A7">
      <w:pPr>
        <w:pStyle w:val="ListParagraph"/>
        <w:ind w:left="360"/>
        <w:textAlignment w:val="auto"/>
        <w:rPr>
          <w:rFonts w:eastAsia="Arial Unicode MS"/>
          <w:color w:val="000000"/>
          <w:szCs w:val="24"/>
        </w:rPr>
      </w:pPr>
    </w:p>
    <w:p w:rsidR="00EE19A0" w:rsidRPr="009B75A7" w:rsidRDefault="00EE19A0" w:rsidP="009B75A7">
      <w:pPr>
        <w:pStyle w:val="ListParagraph"/>
        <w:ind w:left="360"/>
        <w:textAlignment w:val="auto"/>
        <w:rPr>
          <w:szCs w:val="24"/>
          <w:lang w:val="ru-RU"/>
        </w:rPr>
      </w:pPr>
      <w:r w:rsidRPr="009B75A7">
        <w:rPr>
          <w:b/>
          <w:caps/>
          <w:szCs w:val="24"/>
        </w:rPr>
        <w:t>Препоръчвана литература.</w:t>
      </w:r>
    </w:p>
    <w:p w:rsidR="00EE19A0" w:rsidRPr="00730851" w:rsidRDefault="00EE19A0" w:rsidP="00730851">
      <w:pPr>
        <w:pStyle w:val="ListParagraph"/>
        <w:keepNext/>
        <w:keepLines/>
        <w:widowControl w:val="0"/>
        <w:spacing w:after="120"/>
        <w:ind w:left="0" w:right="4"/>
        <w:rPr>
          <w:szCs w:val="24"/>
          <w:lang w:val="en-US"/>
        </w:rPr>
      </w:pPr>
      <w:r>
        <w:rPr>
          <w:szCs w:val="24"/>
        </w:rPr>
        <w:t xml:space="preserve">        </w:t>
      </w:r>
      <w:r w:rsidR="00281101">
        <w:rPr>
          <w:szCs w:val="24"/>
        </w:rPr>
        <w:t xml:space="preserve">Проф. </w:t>
      </w:r>
      <w:r>
        <w:rPr>
          <w:szCs w:val="24"/>
        </w:rPr>
        <w:t>П.</w:t>
      </w:r>
      <w:r w:rsidR="00281101">
        <w:rPr>
          <w:szCs w:val="24"/>
        </w:rPr>
        <w:t xml:space="preserve"> </w:t>
      </w:r>
      <w:r>
        <w:rPr>
          <w:szCs w:val="24"/>
        </w:rPr>
        <w:t xml:space="preserve">Бочев, Биомедицинска физика, </w:t>
      </w:r>
      <w:r>
        <w:rPr>
          <w:color w:val="000000"/>
          <w:szCs w:val="24"/>
          <w:lang w:val="ru-RU"/>
        </w:rPr>
        <w:t>"Издателство Медицински Университет - Плевен",</w:t>
      </w:r>
      <w:r>
        <w:rPr>
          <w:szCs w:val="24"/>
        </w:rPr>
        <w:t xml:space="preserve"> 2015 г.</w:t>
      </w: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9B75A7" w:rsidRPr="009B75A7" w:rsidRDefault="00902D3E" w:rsidP="009B75A7">
      <w:pPr>
        <w:tabs>
          <w:tab w:val="left" w:pos="360"/>
        </w:tabs>
        <w:ind w:firstLine="567"/>
        <w:jc w:val="both"/>
        <w:rPr>
          <w:szCs w:val="24"/>
        </w:rPr>
      </w:pPr>
      <w:r>
        <w:rPr>
          <w:szCs w:val="24"/>
        </w:rPr>
        <w:t>март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  <w:r w:rsidR="009B75A7">
        <w:rPr>
          <w:szCs w:val="24"/>
        </w:rPr>
        <w:t xml:space="preserve"> </w:t>
      </w:r>
      <w:r w:rsidR="00281101">
        <w:rPr>
          <w:color w:val="000000"/>
          <w:szCs w:val="24"/>
          <w:lang w:val="ru-RU"/>
        </w:rPr>
        <w:t>п</w:t>
      </w:r>
      <w:r w:rsidR="009B75A7" w:rsidRPr="009B75A7">
        <w:rPr>
          <w:color w:val="000000"/>
          <w:szCs w:val="24"/>
          <w:lang w:val="ru-RU"/>
        </w:rPr>
        <w:t>роф</w:t>
      </w:r>
      <w:r w:rsidR="009B75A7" w:rsidRPr="009B75A7">
        <w:rPr>
          <w:color w:val="000000"/>
          <w:szCs w:val="24"/>
          <w:lang w:val="en-US"/>
        </w:rPr>
        <w:t>.</w:t>
      </w:r>
      <w:r w:rsidR="009B75A7" w:rsidRPr="009B75A7">
        <w:rPr>
          <w:iCs/>
          <w:color w:val="000000"/>
          <w:szCs w:val="24"/>
          <w:lang w:val="ru-RU"/>
        </w:rPr>
        <w:t xml:space="preserve"> Константин Балашев, д.х.н.</w:t>
      </w:r>
    </w:p>
    <w:p w:rsidR="009B75A7" w:rsidRPr="009B75A7" w:rsidRDefault="009B75A7" w:rsidP="009B75A7">
      <w:pPr>
        <w:pStyle w:val="a0"/>
        <w:numPr>
          <w:ilvl w:val="0"/>
          <w:numId w:val="0"/>
        </w:numPr>
        <w:ind w:left="207"/>
        <w:rPr>
          <w:szCs w:val="24"/>
        </w:rPr>
      </w:pPr>
      <w:r w:rsidRPr="009B75A7">
        <w:rPr>
          <w:szCs w:val="24"/>
        </w:rPr>
        <w:tab/>
      </w:r>
    </w:p>
    <w:p w:rsidR="00E9638C" w:rsidRDefault="00E9638C" w:rsidP="00320FA0">
      <w:pPr>
        <w:rPr>
          <w:szCs w:val="24"/>
        </w:rPr>
      </w:pPr>
    </w:p>
    <w:p w:rsidR="00902D3E" w:rsidRPr="00F172B1" w:rsidRDefault="006E77EE" w:rsidP="00281101">
      <w:pPr>
        <w:rPr>
          <w:i/>
          <w:color w:val="FF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902D3E" w:rsidRPr="00F172B1" w:rsidSect="00855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D0" w:rsidRDefault="000653D0">
      <w:r>
        <w:separator/>
      </w:r>
    </w:p>
  </w:endnote>
  <w:endnote w:type="continuationSeparator" w:id="0">
    <w:p w:rsidR="000653D0" w:rsidRDefault="0006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E4" w:rsidRDefault="00DF3581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CF77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DF3581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DF3581" w:rsidRPr="006E77EE">
      <w:rPr>
        <w:rStyle w:val="PageNumber"/>
        <w:i/>
        <w:sz w:val="22"/>
        <w:szCs w:val="22"/>
      </w:rPr>
      <w:fldChar w:fldCharType="separate"/>
    </w:r>
    <w:r w:rsidR="00730851">
      <w:rPr>
        <w:rStyle w:val="PageNumber"/>
        <w:i/>
        <w:noProof/>
        <w:sz w:val="22"/>
        <w:szCs w:val="22"/>
      </w:rPr>
      <w:t>2</w:t>
    </w:r>
    <w:r w:rsidR="00DF3581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DF3581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DF3581" w:rsidRPr="006E77EE">
      <w:rPr>
        <w:rStyle w:val="PageNumber"/>
        <w:i/>
        <w:sz w:val="22"/>
        <w:szCs w:val="22"/>
      </w:rPr>
      <w:fldChar w:fldCharType="separate"/>
    </w:r>
    <w:r w:rsidR="00730851">
      <w:rPr>
        <w:rStyle w:val="PageNumber"/>
        <w:i/>
        <w:noProof/>
        <w:sz w:val="22"/>
        <w:szCs w:val="22"/>
      </w:rPr>
      <w:t>2</w:t>
    </w:r>
    <w:r w:rsidR="00DF3581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DF3581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DF3581"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="00DF3581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DF3581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DF3581"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="00DF3581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D0" w:rsidRDefault="000653D0">
      <w:r>
        <w:separator/>
      </w:r>
    </w:p>
  </w:footnote>
  <w:footnote w:type="continuationSeparator" w:id="0">
    <w:p w:rsidR="000653D0" w:rsidRDefault="00065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65" w:rsidRDefault="00FC3F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DF3581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270124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  <w:bookmarkStart w:id="82" w:name="_GoBack"/>
      <w:bookmarkEnd w:id="82"/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Дата: </w:t>
          </w:r>
          <w:r w:rsidR="00FC3F65" w:rsidRPr="00FC3F65">
            <w:rPr>
              <w:rFonts w:ascii="Bookman Old Style" w:hAnsi="Bookman Old Style"/>
              <w:sz w:val="20"/>
            </w:rPr>
            <w:t xml:space="preserve">06.02.2013 </w:t>
          </w:r>
          <w:r w:rsidRPr="00FC3F65">
            <w:rPr>
              <w:sz w:val="20"/>
            </w:rPr>
            <w:t>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 w:rsidR="00DF3581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DF3581">
            <w:rPr>
              <w:rStyle w:val="PageNumber"/>
            </w:rPr>
            <w:fldChar w:fldCharType="separate"/>
          </w:r>
          <w:r w:rsidR="00730851">
            <w:rPr>
              <w:rStyle w:val="PageNumber"/>
              <w:noProof/>
            </w:rPr>
            <w:t>2</w:t>
          </w:r>
          <w:r w:rsidR="00DF3581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 w:rsidR="00DF3581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DF3581">
            <w:rPr>
              <w:rStyle w:val="PageNumber"/>
            </w:rPr>
            <w:fldChar w:fldCharType="separate"/>
          </w:r>
          <w:r w:rsidR="00730851">
            <w:rPr>
              <w:rStyle w:val="PageNumber"/>
              <w:noProof/>
            </w:rPr>
            <w:t>2</w:t>
          </w:r>
          <w:r w:rsidR="00DF3581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DF3581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270125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 w:rsidR="00DF3581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DF3581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DF3581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 w:rsidR="00DF3581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DF3581"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 w:rsidR="00DF3581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125F0624"/>
    <w:multiLevelType w:val="multilevel"/>
    <w:tmpl w:val="14648EE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62EF"/>
    <w:rsid w:val="00000D04"/>
    <w:rsid w:val="00001400"/>
    <w:rsid w:val="000213E3"/>
    <w:rsid w:val="00036EC1"/>
    <w:rsid w:val="0003774C"/>
    <w:rsid w:val="000419D6"/>
    <w:rsid w:val="00051110"/>
    <w:rsid w:val="00056816"/>
    <w:rsid w:val="000644BC"/>
    <w:rsid w:val="000653D0"/>
    <w:rsid w:val="000708F1"/>
    <w:rsid w:val="00071048"/>
    <w:rsid w:val="00071691"/>
    <w:rsid w:val="00074E03"/>
    <w:rsid w:val="00082AE2"/>
    <w:rsid w:val="00083525"/>
    <w:rsid w:val="00083526"/>
    <w:rsid w:val="000A223C"/>
    <w:rsid w:val="000A60F2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1101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851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36B56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2D3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B75A7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DF3581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EE19A0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C3F65"/>
    <w:rsid w:val="00FD3D5C"/>
    <w:rsid w:val="00FD7E82"/>
    <w:rsid w:val="00FE58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8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EE19A0"/>
    <w:rPr>
      <w:rFonts w:ascii="Bookman Old Style" w:hAnsi="Bookman Old Style" w:cs="Bookman Old Style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Lazhovski</cp:lastModifiedBy>
  <cp:revision>7</cp:revision>
  <cp:lastPrinted>2015-09-25T07:14:00Z</cp:lastPrinted>
  <dcterms:created xsi:type="dcterms:W3CDTF">2020-04-24T17:19:00Z</dcterms:created>
  <dcterms:modified xsi:type="dcterms:W3CDTF">2020-04-24T18:49:00Z</dcterms:modified>
</cp:coreProperties>
</file>