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0" w:rsidRDefault="004821F0">
      <w:pPr>
        <w:pStyle w:val="a3"/>
        <w:rPr>
          <w:sz w:val="20"/>
        </w:rPr>
      </w:pPr>
    </w:p>
    <w:p w:rsidR="004821F0" w:rsidRDefault="004821F0">
      <w:pPr>
        <w:pStyle w:val="a3"/>
        <w:rPr>
          <w:sz w:val="2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C41C6E" w:rsidTr="00C41C6E">
        <w:trPr>
          <w:cantSplit/>
          <w:trHeight w:val="594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C41C6E" w:rsidRDefault="00CB03A0" w:rsidP="004B7CF6">
            <w:pPr>
              <w:spacing w:line="276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11.45pt;margin-top:-6.85pt;width:28.55pt;height:29.15pt;z-index:251659264">
                  <v:imagedata r:id="rId7" o:title=""/>
                </v:shape>
                <o:OLEObject Type="Embed" ProgID="CorelDRAW.Graphic.10" ShapeID="_x0000_s1039" DrawAspect="Content" ObjectID="_1646999271" r:id="rId8"/>
              </w:object>
            </w:r>
            <w:r w:rsidR="00C41C6E">
              <w:rPr>
                <w:rFonts w:ascii="Arial Narrow" w:hAnsi="Arial Narrow"/>
                <w:b/>
                <w:sz w:val="36"/>
                <w:szCs w:val="36"/>
              </w:rPr>
              <w:t>МЕДИЦИНСКИ УНИВЕРСИТЕТ – ПЛЕВЕН</w:t>
            </w:r>
          </w:p>
        </w:tc>
      </w:tr>
      <w:tr w:rsidR="00C41C6E" w:rsidTr="00C41C6E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  <w:vAlign w:val="center"/>
          </w:tcPr>
          <w:p w:rsidR="00C41C6E" w:rsidRDefault="00C41C6E" w:rsidP="004B7C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ФАКУЛТЕТ „ОБЩЕСТВЕНО ЗДРАВЕ” – ЦЕНТЪР ЗА ДИСТАНЦИОННО ОБУЧЕНИЕ</w:t>
            </w:r>
          </w:p>
        </w:tc>
      </w:tr>
      <w:tr w:rsidR="00C41C6E" w:rsidTr="00C41C6E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  <w:vAlign w:val="center"/>
          </w:tcPr>
          <w:p w:rsidR="00C41C6E" w:rsidRDefault="00C41C6E" w:rsidP="004B7CF6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КАТЕДРА</w:t>
            </w:r>
            <w:r>
              <w:rPr>
                <w:rFonts w:ascii="Arial" w:hAnsi="Arial" w:cs="Arial"/>
                <w:b/>
                <w:caps/>
                <w:lang w:val="ru-RU"/>
              </w:rPr>
              <w:t xml:space="preserve"> </w:t>
            </w:r>
            <w:r w:rsidRPr="00EB678A">
              <w:rPr>
                <w:rFonts w:ascii="Arial" w:hAnsi="Arial" w:cs="Arial"/>
                <w:b/>
                <w:caps/>
                <w:lang w:val="ru-RU"/>
              </w:rPr>
              <w:t>“</w:t>
            </w:r>
            <w:r w:rsidRPr="00EB678A">
              <w:rPr>
                <w:rFonts w:ascii="Arial" w:hAnsi="Arial" w:cs="Arial"/>
                <w:b/>
                <w:caps/>
              </w:rPr>
              <w:t>ОБЩЕСТВЕНОЗДРАВНИ НАУКИ”</w:t>
            </w:r>
          </w:p>
        </w:tc>
      </w:tr>
    </w:tbl>
    <w:p w:rsidR="004821F0" w:rsidRDefault="004821F0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4821F0" w:rsidRDefault="002546B3">
      <w:pPr>
        <w:spacing w:before="261" w:line="489" w:lineRule="auto"/>
        <w:ind w:left="142" w:right="135"/>
        <w:jc w:val="center"/>
        <w:rPr>
          <w:b/>
          <w:sz w:val="36"/>
        </w:rPr>
      </w:pPr>
      <w:r>
        <w:rPr>
          <w:b/>
          <w:sz w:val="36"/>
        </w:rPr>
        <w:t>ОБЩИ БЕЛЕЖКИ И ПРЕПОРЪКИ ЗА ПОДГОТОВКА ПО</w:t>
      </w:r>
    </w:p>
    <w:p w:rsidR="004821F0" w:rsidRDefault="002546B3" w:rsidP="00C41C6E">
      <w:pPr>
        <w:pStyle w:val="1"/>
      </w:pPr>
      <w:r>
        <w:t>„МЕТОДОЛОГИЯ НА ИЗСЛЕДОВАТЕЛСКАТА РАБОТА”</w:t>
      </w:r>
    </w:p>
    <w:p w:rsidR="004821F0" w:rsidRDefault="004821F0">
      <w:pPr>
        <w:pStyle w:val="a3"/>
        <w:spacing w:before="6"/>
        <w:rPr>
          <w:b/>
          <w:sz w:val="33"/>
        </w:rPr>
      </w:pPr>
    </w:p>
    <w:p w:rsidR="004821F0" w:rsidRDefault="002546B3">
      <w:pPr>
        <w:ind w:left="142" w:right="139"/>
        <w:jc w:val="center"/>
        <w:rPr>
          <w:b/>
          <w:sz w:val="32"/>
        </w:rPr>
      </w:pPr>
      <w:r>
        <w:rPr>
          <w:b/>
          <w:sz w:val="32"/>
        </w:rPr>
        <w:t>ЗА СТУДЕНТИ ОТ МУ – ПЛЕВЕН В МАГИСТЪРСКА СТЕПЕН</w:t>
      </w:r>
    </w:p>
    <w:p w:rsidR="004821F0" w:rsidRDefault="004821F0">
      <w:pPr>
        <w:pStyle w:val="a3"/>
        <w:rPr>
          <w:b/>
          <w:sz w:val="34"/>
        </w:rPr>
      </w:pPr>
    </w:p>
    <w:p w:rsidR="004821F0" w:rsidRDefault="002546B3">
      <w:pPr>
        <w:spacing w:before="226"/>
        <w:ind w:left="140" w:right="139"/>
        <w:jc w:val="center"/>
        <w:rPr>
          <w:b/>
          <w:sz w:val="26"/>
        </w:rPr>
      </w:pPr>
      <w:r>
        <w:rPr>
          <w:b/>
          <w:sz w:val="26"/>
        </w:rPr>
        <w:t>СПЕЦИАЛНОСТ „</w:t>
      </w:r>
      <w:r w:rsidR="00516A81">
        <w:rPr>
          <w:b/>
          <w:sz w:val="26"/>
        </w:rPr>
        <w:t>УПРАВЛЕНИЕ НА ЗДРАВНИТЕ ГРИЖИ</w:t>
      </w:r>
      <w:r>
        <w:rPr>
          <w:b/>
          <w:sz w:val="26"/>
        </w:rPr>
        <w:t>”</w:t>
      </w:r>
    </w:p>
    <w:p w:rsidR="004821F0" w:rsidRDefault="004821F0">
      <w:pPr>
        <w:pStyle w:val="a3"/>
        <w:spacing w:before="11"/>
        <w:rPr>
          <w:b/>
          <w:sz w:val="22"/>
        </w:rPr>
      </w:pPr>
    </w:p>
    <w:p w:rsidR="004821F0" w:rsidRDefault="00516A81">
      <w:pPr>
        <w:ind w:left="140" w:right="139"/>
        <w:jc w:val="center"/>
        <w:rPr>
          <w:b/>
        </w:rPr>
      </w:pPr>
      <w:r>
        <w:rPr>
          <w:b/>
        </w:rPr>
        <w:t>ЗАДОЧНА</w:t>
      </w:r>
      <w:r w:rsidR="002546B3">
        <w:rPr>
          <w:b/>
        </w:rPr>
        <w:t xml:space="preserve"> ФОРМА НА ОБУЧЕНИЕ</w:t>
      </w:r>
    </w:p>
    <w:p w:rsidR="004821F0" w:rsidRDefault="004821F0">
      <w:pPr>
        <w:pStyle w:val="a3"/>
        <w:rPr>
          <w:b/>
          <w:sz w:val="24"/>
        </w:rPr>
      </w:pPr>
    </w:p>
    <w:p w:rsidR="004821F0" w:rsidRDefault="004821F0">
      <w:pPr>
        <w:pStyle w:val="a3"/>
        <w:spacing w:before="1"/>
        <w:rPr>
          <w:b/>
          <w:sz w:val="29"/>
        </w:rPr>
      </w:pPr>
    </w:p>
    <w:p w:rsidR="004821F0" w:rsidRDefault="002546B3">
      <w:pPr>
        <w:pStyle w:val="a3"/>
        <w:ind w:left="823"/>
      </w:pPr>
      <w:r>
        <w:t>Драги колеги,</w:t>
      </w:r>
    </w:p>
    <w:p w:rsidR="004821F0" w:rsidRDefault="004821F0">
      <w:pPr>
        <w:pStyle w:val="a3"/>
        <w:spacing w:before="2"/>
        <w:rPr>
          <w:sz w:val="29"/>
        </w:rPr>
      </w:pPr>
    </w:p>
    <w:p w:rsidR="004821F0" w:rsidRDefault="002546B3">
      <w:pPr>
        <w:pStyle w:val="a3"/>
        <w:spacing w:line="244" w:lineRule="auto"/>
        <w:ind w:left="115" w:right="108" w:firstLine="720"/>
        <w:jc w:val="both"/>
      </w:pPr>
      <w:r>
        <w:t>С удоволствие ще Ви преподавам „Методология на изследователската работа”. В познавателен и методологичен асп</w:t>
      </w:r>
      <w:r w:rsidR="00C41C6E">
        <w:t>ект тя е свързана с всички дис</w:t>
      </w:r>
      <w:r>
        <w:t xml:space="preserve">циплини, които изучавате и с провежданите в </w:t>
      </w:r>
      <w:r w:rsidR="00C41C6E">
        <w:t>тях научни проучвания за търсе</w:t>
      </w:r>
      <w:r>
        <w:t>не и откриване на нови знания.</w:t>
      </w:r>
    </w:p>
    <w:p w:rsidR="004821F0" w:rsidRDefault="002546B3">
      <w:pPr>
        <w:spacing w:before="2" w:line="244" w:lineRule="auto"/>
        <w:ind w:left="115" w:right="108" w:firstLine="720"/>
        <w:jc w:val="both"/>
        <w:rPr>
          <w:i/>
          <w:sz w:val="28"/>
        </w:rPr>
      </w:pPr>
      <w:r>
        <w:rPr>
          <w:i/>
          <w:sz w:val="28"/>
        </w:rPr>
        <w:t>Защо Ви е необходима дисциплината</w:t>
      </w:r>
      <w:r w:rsidR="00C41C6E">
        <w:rPr>
          <w:i/>
          <w:sz w:val="28"/>
        </w:rPr>
        <w:t xml:space="preserve"> „Методология на изследователс</w:t>
      </w:r>
      <w:r>
        <w:rPr>
          <w:i/>
          <w:sz w:val="28"/>
        </w:rPr>
        <w:t>ката работа”:</w:t>
      </w:r>
    </w:p>
    <w:p w:rsidR="004821F0" w:rsidRDefault="002546B3">
      <w:pPr>
        <w:pStyle w:val="a4"/>
        <w:numPr>
          <w:ilvl w:val="0"/>
          <w:numId w:val="1"/>
        </w:numPr>
        <w:tabs>
          <w:tab w:val="left" w:pos="896"/>
        </w:tabs>
        <w:spacing w:line="244" w:lineRule="auto"/>
        <w:ind w:right="119"/>
        <w:rPr>
          <w:sz w:val="28"/>
        </w:rPr>
      </w:pPr>
      <w:r>
        <w:rPr>
          <w:sz w:val="28"/>
        </w:rPr>
        <w:t>За да знаете как се придобиват нови знания, да познавате същността на изследователския процес; описването и анализирането на резултатите; формулирането и проверяването на изследователски хипотези относно закономерни разлики, факторни влияния, взаимовръзки, тенденции и т.н.;</w:t>
      </w:r>
    </w:p>
    <w:p w:rsidR="004821F0" w:rsidRDefault="002546B3">
      <w:pPr>
        <w:pStyle w:val="a4"/>
        <w:numPr>
          <w:ilvl w:val="0"/>
          <w:numId w:val="1"/>
        </w:numPr>
        <w:tabs>
          <w:tab w:val="left" w:pos="896"/>
        </w:tabs>
        <w:spacing w:before="3" w:line="244" w:lineRule="auto"/>
        <w:rPr>
          <w:sz w:val="28"/>
        </w:rPr>
      </w:pPr>
      <w:r>
        <w:rPr>
          <w:sz w:val="28"/>
        </w:rPr>
        <w:t>Защото всеки специалист, особено лекар</w:t>
      </w:r>
      <w:r w:rsidR="00C41C6E">
        <w:rPr>
          <w:sz w:val="28"/>
        </w:rPr>
        <w:t>ят, в която и област на медици</w:t>
      </w:r>
      <w:r>
        <w:rPr>
          <w:sz w:val="28"/>
        </w:rPr>
        <w:t xml:space="preserve">ната да работи, трябва непрекъснато да поддържа на високо ниво </w:t>
      </w:r>
      <w:r w:rsidR="00C41C6E">
        <w:rPr>
          <w:spacing w:val="3"/>
          <w:sz w:val="28"/>
        </w:rPr>
        <w:t>зна</w:t>
      </w:r>
      <w:r>
        <w:rPr>
          <w:sz w:val="28"/>
        </w:rPr>
        <w:t xml:space="preserve">нията си </w:t>
      </w:r>
      <w:r>
        <w:rPr>
          <w:b/>
          <w:sz w:val="28"/>
        </w:rPr>
        <w:t>(</w:t>
      </w:r>
      <w:r>
        <w:rPr>
          <w:b/>
          <w:i/>
          <w:sz w:val="28"/>
        </w:rPr>
        <w:t>Учене през целия живот</w:t>
      </w:r>
      <w:r>
        <w:rPr>
          <w:b/>
          <w:sz w:val="28"/>
        </w:rPr>
        <w:t>)</w:t>
      </w:r>
      <w:r>
        <w:rPr>
          <w:sz w:val="28"/>
        </w:rPr>
        <w:t xml:space="preserve">; </w:t>
      </w:r>
      <w:r w:rsidR="00C41C6E">
        <w:rPr>
          <w:sz w:val="28"/>
        </w:rPr>
        <w:t>да посещава ежегодно научни фо</w:t>
      </w:r>
      <w:r>
        <w:rPr>
          <w:sz w:val="28"/>
        </w:rPr>
        <w:t>руми – конференции, конгреси; да участва в научни проекти, да чете и разбира научните публикации с най-н</w:t>
      </w:r>
      <w:r w:rsidR="00C41C6E">
        <w:rPr>
          <w:sz w:val="28"/>
        </w:rPr>
        <w:t>овите знания и постижения в ме</w:t>
      </w:r>
      <w:r>
        <w:rPr>
          <w:sz w:val="28"/>
        </w:rPr>
        <w:t>дицината и областта, в която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работите.</w:t>
      </w:r>
    </w:p>
    <w:p w:rsidR="004821F0" w:rsidRDefault="004821F0">
      <w:pPr>
        <w:spacing w:line="244" w:lineRule="auto"/>
        <w:jc w:val="both"/>
        <w:rPr>
          <w:sz w:val="28"/>
        </w:rPr>
        <w:sectPr w:rsidR="004821F0" w:rsidSect="00C41C6E">
          <w:footerReference w:type="default" r:id="rId9"/>
          <w:type w:val="continuous"/>
          <w:pgSz w:w="11910" w:h="16850"/>
          <w:pgMar w:top="520" w:right="1020" w:bottom="900" w:left="1020" w:header="708" w:footer="1247" w:gutter="0"/>
          <w:pgNumType w:start="1"/>
          <w:cols w:space="708"/>
          <w:docGrid w:linePitch="299"/>
        </w:sectPr>
      </w:pPr>
    </w:p>
    <w:p w:rsidR="004821F0" w:rsidRDefault="00C41C6E" w:rsidP="00C41C6E">
      <w:pPr>
        <w:pStyle w:val="a4"/>
        <w:numPr>
          <w:ilvl w:val="0"/>
          <w:numId w:val="1"/>
        </w:numPr>
        <w:tabs>
          <w:tab w:val="left" w:pos="896"/>
        </w:tabs>
        <w:spacing w:before="76" w:line="244" w:lineRule="auto"/>
        <w:ind w:right="108"/>
        <w:rPr>
          <w:sz w:val="28"/>
        </w:rPr>
      </w:pPr>
      <w:r>
        <w:rPr>
          <w:sz w:val="28"/>
        </w:rPr>
        <w:lastRenderedPageBreak/>
        <w:t xml:space="preserve">Оценката по </w:t>
      </w:r>
      <w:r w:rsidR="002546B3">
        <w:rPr>
          <w:sz w:val="28"/>
        </w:rPr>
        <w:t>„Методоло</w:t>
      </w:r>
      <w:r>
        <w:rPr>
          <w:sz w:val="28"/>
        </w:rPr>
        <w:t>гия на изследователската работа</w:t>
      </w:r>
      <w:r w:rsidR="002546B3">
        <w:rPr>
          <w:sz w:val="28"/>
        </w:rPr>
        <w:t>” е задължите- лен кредит в дипломата за висше образ</w:t>
      </w:r>
      <w:r>
        <w:rPr>
          <w:sz w:val="28"/>
        </w:rPr>
        <w:t>ование, съпоставена с европейс</w:t>
      </w:r>
      <w:r w:rsidR="002546B3">
        <w:rPr>
          <w:sz w:val="28"/>
        </w:rPr>
        <w:t>ките и световни</w:t>
      </w:r>
      <w:r w:rsidR="002546B3">
        <w:rPr>
          <w:spacing w:val="1"/>
          <w:sz w:val="28"/>
        </w:rPr>
        <w:t xml:space="preserve"> </w:t>
      </w:r>
      <w:r w:rsidR="002546B3">
        <w:rPr>
          <w:sz w:val="28"/>
        </w:rPr>
        <w:t>стандарти.</w:t>
      </w:r>
    </w:p>
    <w:p w:rsidR="00C41C6E" w:rsidRPr="00C41C6E" w:rsidRDefault="00C41C6E" w:rsidP="00C41C6E">
      <w:pPr>
        <w:pStyle w:val="a4"/>
        <w:tabs>
          <w:tab w:val="left" w:pos="896"/>
        </w:tabs>
        <w:spacing w:before="76" w:line="244" w:lineRule="auto"/>
        <w:ind w:right="108" w:firstLine="0"/>
        <w:rPr>
          <w:sz w:val="28"/>
        </w:rPr>
      </w:pPr>
    </w:p>
    <w:p w:rsidR="004821F0" w:rsidRDefault="002546B3">
      <w:pPr>
        <w:pStyle w:val="a3"/>
        <w:spacing w:line="244" w:lineRule="auto"/>
        <w:ind w:left="115" w:right="107" w:firstLine="708"/>
        <w:jc w:val="both"/>
      </w:pPr>
      <w:r>
        <w:t>За ефективно усвояване на материята с</w:t>
      </w:r>
      <w:r w:rsidR="00C41C6E">
        <w:t>а предложени няколко типа учеб</w:t>
      </w:r>
      <w:r>
        <w:t>ни материали: учебник, практически задачи (курсови задачи) и тренировъчни тестови въпроси за самоподготовка.</w:t>
      </w:r>
    </w:p>
    <w:p w:rsidR="004821F0" w:rsidRDefault="002546B3">
      <w:pPr>
        <w:pStyle w:val="a3"/>
        <w:spacing w:before="8" w:line="244" w:lineRule="auto"/>
        <w:ind w:left="115" w:right="109" w:firstLine="708"/>
        <w:jc w:val="both"/>
      </w:pPr>
      <w:r>
        <w:t xml:space="preserve">Препоръчвам да започнете подготовката си с </w:t>
      </w:r>
      <w:r>
        <w:rPr>
          <w:b/>
        </w:rPr>
        <w:t xml:space="preserve">учебника </w:t>
      </w:r>
      <w:r>
        <w:t>„Методология на изследователската работа”, чието съдържание е специално съобразено с обема  и задачите на дистанционното обучение. За по-задълбочена подготовка можете да си набавите и останалите учебници от препоръчаната основна</w:t>
      </w:r>
      <w:r>
        <w:rPr>
          <w:spacing w:val="9"/>
        </w:rPr>
        <w:t xml:space="preserve"> </w:t>
      </w:r>
      <w:r>
        <w:t>литература.</w:t>
      </w:r>
    </w:p>
    <w:p w:rsidR="004821F0" w:rsidRDefault="002546B3">
      <w:pPr>
        <w:pStyle w:val="a3"/>
        <w:spacing w:before="2" w:line="247" w:lineRule="auto"/>
        <w:ind w:left="115" w:right="108" w:firstLine="708"/>
        <w:jc w:val="both"/>
      </w:pPr>
      <w:r>
        <w:t xml:space="preserve">След като се запознаете с теоретичния материал, преминете към решава- не на </w:t>
      </w:r>
      <w:r>
        <w:rPr>
          <w:b/>
        </w:rPr>
        <w:t>курсовите задачи</w:t>
      </w:r>
      <w:r>
        <w:t>. Предвидила</w:t>
      </w:r>
      <w:r w:rsidR="00C41C6E">
        <w:t xml:space="preserve"> съм 7 такива, които вярвам няма</w:t>
      </w:r>
      <w:r>
        <w:t xml:space="preserve"> да Ви затруднят, защото ще ползвате учебника, в който са разработени теоретично и с подобни примери.</w:t>
      </w:r>
    </w:p>
    <w:p w:rsidR="00C41C6E" w:rsidRDefault="00C41C6E">
      <w:pPr>
        <w:spacing w:line="242" w:lineRule="auto"/>
        <w:ind w:left="475" w:right="107" w:hanging="360"/>
        <w:jc w:val="both"/>
        <w:rPr>
          <w:sz w:val="28"/>
        </w:rPr>
      </w:pPr>
    </w:p>
    <w:p w:rsidR="004821F0" w:rsidRDefault="002546B3" w:rsidP="00C41C6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Решаването и анализът на първия ка</w:t>
      </w:r>
      <w:r w:rsidR="00C41C6E">
        <w:rPr>
          <w:b/>
          <w:i/>
          <w:sz w:val="28"/>
        </w:rPr>
        <w:t>зус ще бъде оценен по шестобал</w:t>
      </w:r>
      <w:r>
        <w:rPr>
          <w:b/>
          <w:i/>
          <w:sz w:val="28"/>
        </w:rPr>
        <w:t>ната система и ще бъде взет под в</w:t>
      </w:r>
      <w:r w:rsidR="00C41C6E">
        <w:rPr>
          <w:b/>
          <w:i/>
          <w:sz w:val="28"/>
        </w:rPr>
        <w:t>нимание при оформянето на край</w:t>
      </w:r>
      <w:r>
        <w:rPr>
          <w:b/>
          <w:i/>
          <w:sz w:val="28"/>
        </w:rPr>
        <w:t>ната Ви оценка по дисциплината</w:t>
      </w:r>
      <w:r>
        <w:rPr>
          <w:sz w:val="28"/>
        </w:rPr>
        <w:t xml:space="preserve">. </w:t>
      </w:r>
      <w:r>
        <w:rPr>
          <w:b/>
          <w:i/>
          <w:sz w:val="28"/>
        </w:rPr>
        <w:t>Ос</w:t>
      </w:r>
      <w:r w:rsidR="00C41C6E">
        <w:rPr>
          <w:b/>
          <w:i/>
          <w:sz w:val="28"/>
        </w:rPr>
        <w:t>таналите задачи ще бъдат оцене</w:t>
      </w:r>
      <w:r>
        <w:rPr>
          <w:b/>
          <w:i/>
          <w:sz w:val="28"/>
        </w:rPr>
        <w:t>ни само като задоволителни или нез</w:t>
      </w:r>
      <w:r w:rsidR="00C41C6E">
        <w:rPr>
          <w:b/>
          <w:i/>
          <w:sz w:val="28"/>
        </w:rPr>
        <w:t>адоволителни. Решението на пър</w:t>
      </w:r>
      <w:r>
        <w:rPr>
          <w:b/>
          <w:i/>
          <w:sz w:val="28"/>
        </w:rPr>
        <w:t>вата задача трябва да бъде представен</w:t>
      </w:r>
      <w:r w:rsidR="00C41C6E">
        <w:rPr>
          <w:b/>
          <w:i/>
          <w:sz w:val="28"/>
        </w:rPr>
        <w:t>о освен на електронен и на хар</w:t>
      </w:r>
      <w:r>
        <w:rPr>
          <w:b/>
          <w:i/>
          <w:sz w:val="28"/>
        </w:rPr>
        <w:t>тиен носител в предварително указан</w:t>
      </w:r>
      <w:r w:rsidR="00C41C6E">
        <w:rPr>
          <w:b/>
          <w:i/>
          <w:sz w:val="28"/>
        </w:rPr>
        <w:t>ия срок. Задачата да бъде офор</w:t>
      </w:r>
      <w:r>
        <w:rPr>
          <w:b/>
          <w:i/>
          <w:sz w:val="28"/>
        </w:rPr>
        <w:t>мена със заглавна страница, текста на самата задача и решението Ви</w:t>
      </w:r>
      <w:r>
        <w:rPr>
          <w:sz w:val="28"/>
        </w:rPr>
        <w:t>.</w:t>
      </w:r>
    </w:p>
    <w:p w:rsidR="004821F0" w:rsidRDefault="004821F0">
      <w:pPr>
        <w:pStyle w:val="a3"/>
        <w:spacing w:before="5"/>
        <w:rPr>
          <w:sz w:val="29"/>
        </w:rPr>
      </w:pPr>
    </w:p>
    <w:p w:rsidR="004821F0" w:rsidRDefault="002546B3">
      <w:pPr>
        <w:spacing w:line="249" w:lineRule="auto"/>
        <w:ind w:left="115" w:right="107" w:firstLine="360"/>
        <w:jc w:val="both"/>
        <w:rPr>
          <w:sz w:val="28"/>
        </w:rPr>
      </w:pPr>
      <w:r>
        <w:rPr>
          <w:sz w:val="28"/>
        </w:rPr>
        <w:t xml:space="preserve">Третата стъпка на подготовка Ви е </w:t>
      </w:r>
      <w:r>
        <w:rPr>
          <w:b/>
          <w:sz w:val="28"/>
        </w:rPr>
        <w:t xml:space="preserve">самостоятелната тренировка на тесто- ви въпроси </w:t>
      </w:r>
      <w:r>
        <w:rPr>
          <w:sz w:val="28"/>
        </w:rPr>
        <w:t>от всички теми. Всички въпроси са от затворен тип.</w:t>
      </w:r>
    </w:p>
    <w:p w:rsidR="004821F0" w:rsidRDefault="004821F0">
      <w:pPr>
        <w:pStyle w:val="a3"/>
        <w:spacing w:before="9"/>
      </w:pPr>
    </w:p>
    <w:p w:rsidR="004821F0" w:rsidRDefault="002546B3">
      <w:pPr>
        <w:pStyle w:val="a3"/>
        <w:spacing w:line="244" w:lineRule="auto"/>
        <w:ind w:left="115" w:right="107" w:firstLine="360"/>
        <w:jc w:val="both"/>
      </w:pPr>
      <w:r>
        <w:t>В категорията „</w:t>
      </w:r>
      <w:r>
        <w:rPr>
          <w:b/>
        </w:rPr>
        <w:t>Допълнителна литература</w:t>
      </w:r>
      <w:r w:rsidR="00C41C6E">
        <w:t>” съм препоръчала няколко кни</w:t>
      </w:r>
      <w:r>
        <w:t>ги на български език, които при интерес от Ваша страна можете да си набавите от книжарницата на СУ „Климент Охридски”.</w:t>
      </w:r>
    </w:p>
    <w:p w:rsidR="004821F0" w:rsidRDefault="004821F0">
      <w:pPr>
        <w:pStyle w:val="a3"/>
        <w:rPr>
          <w:sz w:val="30"/>
        </w:rPr>
      </w:pPr>
    </w:p>
    <w:p w:rsidR="004821F0" w:rsidRDefault="004821F0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4821F0" w:rsidRDefault="002546B3" w:rsidP="003A0D5A">
      <w:pPr>
        <w:pStyle w:val="a3"/>
        <w:ind w:left="475"/>
        <w:jc w:val="right"/>
      </w:pPr>
      <w:r>
        <w:t>С пожелания за успех в подготовката и финалния резултат,</w:t>
      </w:r>
    </w:p>
    <w:p w:rsidR="004821F0" w:rsidRDefault="002546B3" w:rsidP="003A0D5A">
      <w:pPr>
        <w:spacing w:before="247"/>
        <w:ind w:left="475"/>
        <w:jc w:val="right"/>
        <w:rPr>
          <w:i/>
          <w:sz w:val="28"/>
        </w:rPr>
      </w:pPr>
      <w:r>
        <w:rPr>
          <w:i/>
          <w:sz w:val="28"/>
        </w:rPr>
        <w:t>Проф. Петкана Ангелова Христова, дм</w:t>
      </w:r>
    </w:p>
    <w:p w:rsidR="004821F0" w:rsidRDefault="004821F0">
      <w:pPr>
        <w:pStyle w:val="a3"/>
        <w:rPr>
          <w:i/>
          <w:sz w:val="30"/>
        </w:rPr>
      </w:pPr>
    </w:p>
    <w:p w:rsidR="004821F0" w:rsidRDefault="004821F0">
      <w:pPr>
        <w:pStyle w:val="a3"/>
        <w:rPr>
          <w:i/>
          <w:sz w:val="30"/>
        </w:rPr>
      </w:pPr>
    </w:p>
    <w:p w:rsidR="004821F0" w:rsidRDefault="00C41C6E" w:rsidP="00104347">
      <w:pPr>
        <w:spacing w:before="262"/>
        <w:jc w:val="both"/>
        <w:rPr>
          <w:sz w:val="26"/>
        </w:rPr>
      </w:pPr>
      <w:r>
        <w:rPr>
          <w:sz w:val="26"/>
        </w:rPr>
        <w:t>септември, 2019</w:t>
      </w:r>
      <w:r w:rsidR="002546B3">
        <w:rPr>
          <w:sz w:val="26"/>
        </w:rPr>
        <w:t xml:space="preserve"> год.</w:t>
      </w:r>
      <w:bookmarkStart w:id="0" w:name="_GoBack"/>
      <w:bookmarkEnd w:id="0"/>
    </w:p>
    <w:sectPr w:rsidR="004821F0">
      <w:pgSz w:w="11910" w:h="16850"/>
      <w:pgMar w:top="1060" w:right="1020" w:bottom="900" w:left="1020" w:header="0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A0" w:rsidRDefault="00CB03A0">
      <w:r>
        <w:separator/>
      </w:r>
    </w:p>
  </w:endnote>
  <w:endnote w:type="continuationSeparator" w:id="0">
    <w:p w:rsidR="00CB03A0" w:rsidRDefault="00C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F0" w:rsidRDefault="00CB03A0">
    <w:pPr>
      <w:pStyle w:val="a3"/>
      <w:spacing w:line="14" w:lineRule="auto"/>
      <w:rPr>
        <w:sz w:val="20"/>
      </w:rPr>
    </w:pPr>
    <w:r>
      <w:pict>
        <v:line id="_x0000_s2050" style="position:absolute;z-index:-251757568;mso-position-horizontal-relative:page;mso-position-vertical-relative:page" from="55.35pt,792.5pt" to="540.25pt,792.5pt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8pt;margin-top:793.15pt;width:107.05pt;height:14.25pt;z-index:-251756544;mso-position-horizontal-relative:page;mso-position-vertical-relative:page" filled="f" stroked="f">
          <v:textbox style="mso-next-textbox:#_x0000_s2049" inset="0,0,0,0">
            <w:txbxContent>
              <w:p w:rsidR="004821F0" w:rsidRDefault="002546B3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104347">
                  <w:rPr>
                    <w:i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A0" w:rsidRDefault="00CB03A0">
      <w:r>
        <w:separator/>
      </w:r>
    </w:p>
  </w:footnote>
  <w:footnote w:type="continuationSeparator" w:id="0">
    <w:p w:rsidR="00CB03A0" w:rsidRDefault="00CB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9E0"/>
    <w:multiLevelType w:val="hybridMultilevel"/>
    <w:tmpl w:val="C24C53A0"/>
    <w:lvl w:ilvl="0" w:tplc="79006D1A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0CCC4DF4">
      <w:numFmt w:val="bullet"/>
      <w:lvlText w:val="•"/>
      <w:lvlJc w:val="left"/>
      <w:pPr>
        <w:ind w:left="1796" w:hanging="360"/>
      </w:pPr>
      <w:rPr>
        <w:rFonts w:hint="default"/>
        <w:lang w:val="bg-BG" w:eastAsia="bg-BG" w:bidi="bg-BG"/>
      </w:rPr>
    </w:lvl>
    <w:lvl w:ilvl="2" w:tplc="12A6D0B8">
      <w:numFmt w:val="bullet"/>
      <w:lvlText w:val="•"/>
      <w:lvlJc w:val="left"/>
      <w:pPr>
        <w:ind w:left="2693" w:hanging="360"/>
      </w:pPr>
      <w:rPr>
        <w:rFonts w:hint="default"/>
        <w:lang w:val="bg-BG" w:eastAsia="bg-BG" w:bidi="bg-BG"/>
      </w:rPr>
    </w:lvl>
    <w:lvl w:ilvl="3" w:tplc="B9E2BC6E">
      <w:numFmt w:val="bullet"/>
      <w:lvlText w:val="•"/>
      <w:lvlJc w:val="left"/>
      <w:pPr>
        <w:ind w:left="3589" w:hanging="360"/>
      </w:pPr>
      <w:rPr>
        <w:rFonts w:hint="default"/>
        <w:lang w:val="bg-BG" w:eastAsia="bg-BG" w:bidi="bg-BG"/>
      </w:rPr>
    </w:lvl>
    <w:lvl w:ilvl="4" w:tplc="7A684326">
      <w:numFmt w:val="bullet"/>
      <w:lvlText w:val="•"/>
      <w:lvlJc w:val="left"/>
      <w:pPr>
        <w:ind w:left="4486" w:hanging="360"/>
      </w:pPr>
      <w:rPr>
        <w:rFonts w:hint="default"/>
        <w:lang w:val="bg-BG" w:eastAsia="bg-BG" w:bidi="bg-BG"/>
      </w:rPr>
    </w:lvl>
    <w:lvl w:ilvl="5" w:tplc="5874E9A4">
      <w:numFmt w:val="bullet"/>
      <w:lvlText w:val="•"/>
      <w:lvlJc w:val="left"/>
      <w:pPr>
        <w:ind w:left="5383" w:hanging="360"/>
      </w:pPr>
      <w:rPr>
        <w:rFonts w:hint="default"/>
        <w:lang w:val="bg-BG" w:eastAsia="bg-BG" w:bidi="bg-BG"/>
      </w:rPr>
    </w:lvl>
    <w:lvl w:ilvl="6" w:tplc="FC5E5D6E">
      <w:numFmt w:val="bullet"/>
      <w:lvlText w:val="•"/>
      <w:lvlJc w:val="left"/>
      <w:pPr>
        <w:ind w:left="6279" w:hanging="360"/>
      </w:pPr>
      <w:rPr>
        <w:rFonts w:hint="default"/>
        <w:lang w:val="bg-BG" w:eastAsia="bg-BG" w:bidi="bg-BG"/>
      </w:rPr>
    </w:lvl>
    <w:lvl w:ilvl="7" w:tplc="C52CCAC6">
      <w:numFmt w:val="bullet"/>
      <w:lvlText w:val="•"/>
      <w:lvlJc w:val="left"/>
      <w:pPr>
        <w:ind w:left="7176" w:hanging="360"/>
      </w:pPr>
      <w:rPr>
        <w:rFonts w:hint="default"/>
        <w:lang w:val="bg-BG" w:eastAsia="bg-BG" w:bidi="bg-BG"/>
      </w:rPr>
    </w:lvl>
    <w:lvl w:ilvl="8" w:tplc="AF56E262">
      <w:numFmt w:val="bullet"/>
      <w:lvlText w:val="•"/>
      <w:lvlJc w:val="left"/>
      <w:pPr>
        <w:ind w:left="8073" w:hanging="36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21F0"/>
    <w:rsid w:val="00104347"/>
    <w:rsid w:val="002546B3"/>
    <w:rsid w:val="003A0D5A"/>
    <w:rsid w:val="004821F0"/>
    <w:rsid w:val="00516A81"/>
    <w:rsid w:val="00C41C6E"/>
    <w:rsid w:val="00CB03A0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C72B15"/>
  <w15:docId w15:val="{F600AE72-589E-4114-8250-4C3DD1F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42" w:right="13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95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0E33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90E33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F90E33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90E33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6</cp:revision>
  <dcterms:created xsi:type="dcterms:W3CDTF">2020-03-28T19:28:00Z</dcterms:created>
  <dcterms:modified xsi:type="dcterms:W3CDTF">2020-03-29T12:01:00Z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2020-03-28T00:00:00Z</vt:filetime>
  </property>
</Properties>
</file>