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BF1FC6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906262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426A9A">
        <w:rPr>
          <w:b/>
          <w:caps/>
          <w:sz w:val="32"/>
          <w:szCs w:val="32"/>
          <w:lang w:val="bg-BG"/>
        </w:rPr>
        <w:t>6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E54E11" w:rsidRDefault="009C2246" w:rsidP="009C2246">
      <w:pPr>
        <w:spacing w:before="60" w:line="360" w:lineRule="auto"/>
        <w:jc w:val="center"/>
        <w:rPr>
          <w:b/>
          <w:szCs w:val="24"/>
          <w:u w:val="single"/>
          <w:lang w:val="bg-BG"/>
        </w:rPr>
      </w:pPr>
      <w:r w:rsidRPr="00E54E11">
        <w:rPr>
          <w:b/>
          <w:caps/>
          <w:u w:val="single"/>
          <w:lang w:val="bg-BG"/>
        </w:rPr>
        <w:t>ТЕМА: „</w:t>
      </w:r>
      <w:r w:rsidR="00426A9A">
        <w:rPr>
          <w:b/>
          <w:caps/>
          <w:u w:val="single"/>
          <w:lang w:val="bg-BG"/>
        </w:rPr>
        <w:t>АНАЛИЗ НА МЕТОДИЧЕСКИ РАЗРАБОТКИ НА УЧЕБНО-ПРАКТИЧЕСКО ЗАНЯТИЕ</w:t>
      </w:r>
      <w:r w:rsidRPr="00E54E11">
        <w:rPr>
          <w:b/>
          <w:szCs w:val="24"/>
          <w:u w:val="single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0A2B15" w:rsidRPr="000A2B15" w:rsidRDefault="00B96930" w:rsidP="000A2B15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426A9A">
        <w:rPr>
          <w:szCs w:val="24"/>
          <w:lang w:val="bg-BG"/>
        </w:rPr>
        <w:t xml:space="preserve">анализират </w:t>
      </w:r>
      <w:r w:rsidR="000A2B15">
        <w:rPr>
          <w:szCs w:val="24"/>
          <w:lang w:val="bg-BG"/>
        </w:rPr>
        <w:t xml:space="preserve">структурата на </w:t>
      </w:r>
      <w:r w:rsidR="00426A9A">
        <w:rPr>
          <w:szCs w:val="24"/>
          <w:lang w:val="bg-BG"/>
        </w:rPr>
        <w:t>теоретични модели (методически разработки)</w:t>
      </w:r>
      <w:r w:rsidR="00157D3E">
        <w:rPr>
          <w:szCs w:val="24"/>
          <w:lang w:val="bg-BG"/>
        </w:rPr>
        <w:t xml:space="preserve"> на различни теми за учебно-практически занятия за</w:t>
      </w:r>
      <w:r w:rsidR="00E54E11">
        <w:rPr>
          <w:szCs w:val="24"/>
          <w:lang w:val="bg-BG"/>
        </w:rPr>
        <w:t xml:space="preserve"> студентите от специалностите от професионално направление „Здравни грижи“.</w:t>
      </w:r>
    </w:p>
    <w:p w:rsidR="000A2B15" w:rsidRDefault="000A2B15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констатират без затруднение пропуските и грешките в специфичните учебни цели на предложените методически разработки от преподавателя </w:t>
      </w:r>
    </w:p>
    <w:p w:rsidR="00592E6D" w:rsidRDefault="00592E6D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разпознават без грешка използваните методи на обучение в примерни методически разработки</w:t>
      </w:r>
      <w:r w:rsidR="000A2B15">
        <w:rPr>
          <w:szCs w:val="24"/>
          <w:lang w:val="bg-BG"/>
        </w:rPr>
        <w:t>.</w:t>
      </w:r>
    </w:p>
    <w:p w:rsidR="000A2B15" w:rsidRDefault="000A2B15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отдиференцират използваните методи за контрол в примерни методически разработки.</w:t>
      </w:r>
    </w:p>
    <w:p w:rsidR="000A2B15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157D3E">
        <w:rPr>
          <w:szCs w:val="24"/>
          <w:lang w:val="bg-BG"/>
        </w:rPr>
        <w:t>предлагат адекватни корекции</w:t>
      </w:r>
      <w:r w:rsidR="003601EB">
        <w:rPr>
          <w:szCs w:val="24"/>
          <w:lang w:val="bg-BG"/>
        </w:rPr>
        <w:t xml:space="preserve"> без затруднение</w:t>
      </w:r>
      <w:r w:rsidR="00157D3E">
        <w:rPr>
          <w:szCs w:val="24"/>
          <w:lang w:val="bg-BG"/>
        </w:rPr>
        <w:t xml:space="preserve">, съобразени с методическите изисквания, относно </w:t>
      </w:r>
      <w:r w:rsidR="00592E6D">
        <w:rPr>
          <w:szCs w:val="24"/>
          <w:lang w:val="bg-BG"/>
        </w:rPr>
        <w:t xml:space="preserve">оптимизиране на отделните елементи на </w:t>
      </w:r>
      <w:r w:rsidR="000A2B15">
        <w:rPr>
          <w:szCs w:val="24"/>
          <w:lang w:val="bg-BG"/>
        </w:rPr>
        <w:t xml:space="preserve">примерните методически разработки, </w:t>
      </w:r>
      <w:r w:rsidR="00157D3E">
        <w:rPr>
          <w:szCs w:val="24"/>
          <w:lang w:val="bg-BG"/>
        </w:rPr>
        <w:t>предложени от преподавателя</w:t>
      </w:r>
      <w:r w:rsidR="000A2B15">
        <w:rPr>
          <w:szCs w:val="24"/>
          <w:lang w:val="bg-BG"/>
        </w:rPr>
        <w:t>.</w:t>
      </w:r>
    </w:p>
    <w:p w:rsidR="000A2B15" w:rsidRDefault="000A2B15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0A2B1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DC4B64">
        <w:rPr>
          <w:szCs w:val="24"/>
          <w:lang w:val="bg-BG"/>
        </w:rPr>
        <w:t>Запознаване с</w:t>
      </w:r>
      <w:r>
        <w:rPr>
          <w:szCs w:val="24"/>
          <w:lang w:val="bg-BG"/>
        </w:rPr>
        <w:t xml:space="preserve"> </w:t>
      </w:r>
      <w:r w:rsidR="00DC4B64">
        <w:rPr>
          <w:szCs w:val="24"/>
          <w:lang w:val="bg-BG"/>
        </w:rPr>
        <w:t xml:space="preserve">примерни </w:t>
      </w:r>
      <w:r w:rsidR="00350D9C">
        <w:rPr>
          <w:szCs w:val="24"/>
          <w:lang w:val="bg-BG"/>
        </w:rPr>
        <w:t>методически разработки</w:t>
      </w:r>
      <w:r w:rsidR="00DC4B64">
        <w:rPr>
          <w:szCs w:val="24"/>
          <w:lang w:val="bg-BG"/>
        </w:rPr>
        <w:t xml:space="preserve"> на </w:t>
      </w:r>
      <w:r>
        <w:rPr>
          <w:szCs w:val="24"/>
          <w:lang w:val="bg-BG"/>
        </w:rPr>
        <w:t>учебно-практическ</w:t>
      </w:r>
      <w:r w:rsidR="00DC4B64">
        <w:rPr>
          <w:szCs w:val="24"/>
          <w:lang w:val="bg-BG"/>
        </w:rPr>
        <w:t>и</w:t>
      </w:r>
      <w:r>
        <w:rPr>
          <w:szCs w:val="24"/>
          <w:lang w:val="bg-BG"/>
        </w:rPr>
        <w:t xml:space="preserve"> заняти</w:t>
      </w:r>
      <w:r w:rsidR="00DC4B64">
        <w:rPr>
          <w:szCs w:val="24"/>
          <w:lang w:val="bg-BG"/>
        </w:rPr>
        <w:t xml:space="preserve">я на различни теми, </w:t>
      </w:r>
      <w:r w:rsidR="00D36E99">
        <w:rPr>
          <w:szCs w:val="24"/>
          <w:lang w:val="bg-BG"/>
        </w:rPr>
        <w:t>от учебние програми</w:t>
      </w:r>
      <w:r w:rsidR="00DC4B64">
        <w:rPr>
          <w:szCs w:val="24"/>
          <w:lang w:val="bg-BG"/>
        </w:rPr>
        <w:t xml:space="preserve"> в реалния учебен процес, предоставени от преподавателя, в извънаудиторни условия</w:t>
      </w:r>
      <w:r w:rsidR="00E31A18">
        <w:rPr>
          <w:szCs w:val="24"/>
          <w:lang w:val="bg-BG"/>
        </w:rPr>
        <w:t>.</w:t>
      </w:r>
    </w:p>
    <w:p w:rsidR="00BC3BB9" w:rsidRDefault="00DC4B64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Обсъждане на всяка методическа разработка</w:t>
      </w:r>
      <w:r w:rsidR="0054616B">
        <w:rPr>
          <w:szCs w:val="24"/>
          <w:lang w:val="bg-BG"/>
        </w:rPr>
        <w:t xml:space="preserve"> с цел определяне на методически грешки</w:t>
      </w:r>
      <w:r w:rsidR="00880DCA">
        <w:rPr>
          <w:szCs w:val="24"/>
          <w:lang w:val="bg-BG"/>
        </w:rPr>
        <w:t xml:space="preserve"> при формулиране на специфичните учебни цели</w:t>
      </w:r>
      <w:r w:rsidR="0054616B">
        <w:rPr>
          <w:szCs w:val="24"/>
          <w:lang w:val="bg-BG"/>
        </w:rPr>
        <w:t>.</w:t>
      </w:r>
      <w:r w:rsidR="00E31A18">
        <w:rPr>
          <w:szCs w:val="24"/>
          <w:lang w:val="bg-BG"/>
        </w:rPr>
        <w:t>.</w:t>
      </w:r>
    </w:p>
    <w:p w:rsidR="00976D93" w:rsidRDefault="000A2B1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Анализ и о</w:t>
      </w:r>
      <w:r w:rsidR="00E31A18">
        <w:rPr>
          <w:szCs w:val="24"/>
          <w:lang w:val="bg-BG"/>
        </w:rPr>
        <w:t xml:space="preserve">ценка на </w:t>
      </w:r>
      <w:r w:rsidR="0054616B">
        <w:rPr>
          <w:szCs w:val="24"/>
          <w:lang w:val="bg-BG"/>
        </w:rPr>
        <w:t xml:space="preserve">всички </w:t>
      </w:r>
      <w:r w:rsidR="00D36E99">
        <w:rPr>
          <w:szCs w:val="24"/>
          <w:lang w:val="bg-BG"/>
        </w:rPr>
        <w:t>части на УПЗ и техните елементи</w:t>
      </w:r>
      <w:r w:rsidR="00DC4B64">
        <w:rPr>
          <w:szCs w:val="24"/>
          <w:lang w:val="bg-BG"/>
        </w:rPr>
        <w:t xml:space="preserve"> (ако има такива възможности)</w:t>
      </w:r>
      <w:r w:rsidR="00D16C81">
        <w:rPr>
          <w:szCs w:val="24"/>
          <w:lang w:val="bg-BG"/>
        </w:rPr>
        <w:t>.</w:t>
      </w:r>
    </w:p>
    <w:p w:rsidR="00D36E99" w:rsidRPr="00AC28D4" w:rsidRDefault="00D36E99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Методи на обучение и контрол, предвидени в УПЗ – дискусия за тяхната адекватност, спазване на методическите изисквания в методиката на подготовката.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880DCA">
        <w:rPr>
          <w:szCs w:val="24"/>
          <w:lang w:val="bg-BG"/>
        </w:rPr>
        <w:t xml:space="preserve">разгледаните методически разработки, </w:t>
      </w:r>
      <w:r>
        <w:rPr>
          <w:szCs w:val="24"/>
          <w:lang w:val="bg-BG"/>
        </w:rPr>
        <w:t>студентите</w:t>
      </w:r>
      <w:r w:rsidR="00880DCA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 дискутира</w:t>
      </w:r>
      <w:r w:rsidR="00976D93">
        <w:rPr>
          <w:szCs w:val="24"/>
          <w:lang w:val="bg-BG"/>
        </w:rPr>
        <w:t xml:space="preserve">т </w:t>
      </w:r>
      <w:r w:rsidR="00880DCA">
        <w:rPr>
          <w:szCs w:val="24"/>
          <w:lang w:val="bg-BG"/>
        </w:rPr>
        <w:t>специфичните учебни цели – елементи, качества, методически изисквания</w:t>
      </w:r>
      <w:r w:rsidR="00976D93">
        <w:rPr>
          <w:szCs w:val="24"/>
          <w:lang w:val="bg-BG"/>
        </w:rPr>
        <w:t xml:space="preserve"> Дискутира се </w:t>
      </w:r>
      <w:r w:rsidR="00880DCA">
        <w:rPr>
          <w:szCs w:val="24"/>
          <w:lang w:val="bg-BG"/>
        </w:rPr>
        <w:t>значимостта на методическата разработка</w:t>
      </w:r>
      <w:r w:rsidR="00D16C81">
        <w:rPr>
          <w:szCs w:val="24"/>
          <w:lang w:val="bg-BG"/>
        </w:rPr>
        <w:t xml:space="preserve"> в</w:t>
      </w:r>
      <w:r w:rsidR="00976D93">
        <w:rPr>
          <w:szCs w:val="24"/>
          <w:lang w:val="bg-BG"/>
        </w:rPr>
        <w:t xml:space="preserve"> </w:t>
      </w:r>
      <w:r w:rsidR="00730198">
        <w:rPr>
          <w:szCs w:val="24"/>
          <w:lang w:val="bg-BG"/>
        </w:rPr>
        <w:t>практическото обучение</w:t>
      </w:r>
      <w:r w:rsidR="00976D93">
        <w:rPr>
          <w:szCs w:val="24"/>
          <w:lang w:val="bg-BG"/>
        </w:rPr>
        <w:t xml:space="preserve"> </w:t>
      </w:r>
      <w:r w:rsidR="00D16C81">
        <w:rPr>
          <w:szCs w:val="24"/>
          <w:lang w:val="bg-BG"/>
        </w:rPr>
        <w:t>на</w:t>
      </w:r>
      <w:r w:rsidR="00976D93">
        <w:rPr>
          <w:szCs w:val="24"/>
          <w:lang w:val="bg-BG"/>
        </w:rPr>
        <w:t xml:space="preserve"> специалностите от професионално направление „Здравни грижи“.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E22C5F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36E99">
        <w:rPr>
          <w:b/>
          <w:i/>
          <w:szCs w:val="24"/>
          <w:u w:val="single"/>
          <w:lang w:val="bg-BG"/>
        </w:rPr>
        <w:t>2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730198" w:rsidRPr="00634768" w:rsidRDefault="00730198" w:rsidP="00E22C5F">
      <w:pPr>
        <w:jc w:val="both"/>
        <w:rPr>
          <w:b/>
          <w:i/>
          <w:szCs w:val="24"/>
          <w:u w:val="single"/>
          <w:lang w:val="bg-BG"/>
        </w:rPr>
      </w:pPr>
    </w:p>
    <w:p w:rsid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730198">
        <w:rPr>
          <w:szCs w:val="24"/>
          <w:lang w:val="bg-BG"/>
        </w:rPr>
        <w:t>Определ</w:t>
      </w:r>
      <w:r w:rsidR="00880DCA">
        <w:rPr>
          <w:szCs w:val="24"/>
          <w:lang w:val="bg-BG"/>
        </w:rPr>
        <w:t xml:space="preserve">яне на вида на </w:t>
      </w:r>
      <w:r w:rsidR="001B2490">
        <w:rPr>
          <w:szCs w:val="24"/>
          <w:lang w:val="bg-BG"/>
        </w:rPr>
        <w:t>методите на обучение, използвани в методическите разработки – традиционни, нетрадиционни.</w:t>
      </w:r>
      <w:r w:rsidR="00D36E99">
        <w:rPr>
          <w:szCs w:val="24"/>
          <w:lang w:val="bg-BG"/>
        </w:rPr>
        <w:t xml:space="preserve"> Дискусия относно тяхната адекватност и спазване на методическите изисквания при подготовката им.</w:t>
      </w:r>
    </w:p>
    <w:p w:rsidR="00D36E99" w:rsidRDefault="00D36E99" w:rsidP="002D0B17">
      <w:pPr>
        <w:jc w:val="both"/>
        <w:rPr>
          <w:szCs w:val="24"/>
          <w:lang w:val="bg-BG"/>
        </w:rPr>
      </w:pPr>
    </w:p>
    <w:p w:rsidR="00D36E99" w:rsidRDefault="00D36E99" w:rsidP="002D0B17">
      <w:pPr>
        <w:jc w:val="both"/>
        <w:rPr>
          <w:b/>
          <w:i/>
          <w:szCs w:val="24"/>
          <w:u w:val="single"/>
          <w:lang w:val="bg-BG"/>
        </w:rPr>
      </w:pPr>
      <w:r w:rsidRPr="00D36E99">
        <w:rPr>
          <w:b/>
          <w:i/>
          <w:szCs w:val="24"/>
          <w:u w:val="single"/>
          <w:lang w:val="bg-BG"/>
        </w:rPr>
        <w:t>Задача 3</w:t>
      </w:r>
    </w:p>
    <w:p w:rsidR="00532685" w:rsidRPr="00D36E99" w:rsidRDefault="00532685" w:rsidP="002D0B17">
      <w:pPr>
        <w:jc w:val="both"/>
        <w:rPr>
          <w:b/>
          <w:i/>
          <w:szCs w:val="24"/>
          <w:u w:val="single"/>
          <w:lang w:val="bg-BG"/>
        </w:rPr>
      </w:pPr>
    </w:p>
    <w:p w:rsidR="00FF292B" w:rsidRPr="00D36E99" w:rsidRDefault="00D36E99" w:rsidP="00DB52C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ab/>
        <w:t>Обсъждане на индивидуалните идеи на студентите относно целите, методите на обучение и контрол, с цел оптимизиране на предложените от преподавателя методически разработки.</w:t>
      </w: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  <w:bookmarkStart w:id="0" w:name="_GoBack"/>
      <w:bookmarkEnd w:id="0"/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C6" w:rsidRDefault="00BF1FC6" w:rsidP="00D6133C">
      <w:r>
        <w:separator/>
      </w:r>
    </w:p>
  </w:endnote>
  <w:endnote w:type="continuationSeparator" w:id="0">
    <w:p w:rsidR="00BF1FC6" w:rsidRDefault="00BF1FC6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C6" w:rsidRDefault="00BF1FC6" w:rsidP="00D6133C">
      <w:r>
        <w:separator/>
      </w:r>
    </w:p>
  </w:footnote>
  <w:footnote w:type="continuationSeparator" w:id="0">
    <w:p w:rsidR="00BF1FC6" w:rsidRDefault="00BF1FC6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C3187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A2B15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57D3E"/>
    <w:rsid w:val="00163996"/>
    <w:rsid w:val="001B2490"/>
    <w:rsid w:val="001B57C4"/>
    <w:rsid w:val="001E01A1"/>
    <w:rsid w:val="001E6845"/>
    <w:rsid w:val="002001C0"/>
    <w:rsid w:val="00222EC7"/>
    <w:rsid w:val="00233720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0D9C"/>
    <w:rsid w:val="00353B46"/>
    <w:rsid w:val="003542B6"/>
    <w:rsid w:val="00356144"/>
    <w:rsid w:val="003601EB"/>
    <w:rsid w:val="00376D6C"/>
    <w:rsid w:val="0038307B"/>
    <w:rsid w:val="00396288"/>
    <w:rsid w:val="003B103B"/>
    <w:rsid w:val="003C2786"/>
    <w:rsid w:val="00400EE8"/>
    <w:rsid w:val="004056E2"/>
    <w:rsid w:val="00426A9A"/>
    <w:rsid w:val="00431069"/>
    <w:rsid w:val="004462D3"/>
    <w:rsid w:val="00455718"/>
    <w:rsid w:val="004644EE"/>
    <w:rsid w:val="0047617A"/>
    <w:rsid w:val="00480A24"/>
    <w:rsid w:val="004816DB"/>
    <w:rsid w:val="0049685E"/>
    <w:rsid w:val="004A2A35"/>
    <w:rsid w:val="004B1604"/>
    <w:rsid w:val="004D5C8B"/>
    <w:rsid w:val="00500BEF"/>
    <w:rsid w:val="00532685"/>
    <w:rsid w:val="0053518A"/>
    <w:rsid w:val="0054616B"/>
    <w:rsid w:val="00562795"/>
    <w:rsid w:val="005879F2"/>
    <w:rsid w:val="00592E6D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44B6B"/>
    <w:rsid w:val="00646A15"/>
    <w:rsid w:val="00660C2E"/>
    <w:rsid w:val="0067185F"/>
    <w:rsid w:val="006B1739"/>
    <w:rsid w:val="006E78DF"/>
    <w:rsid w:val="006F142D"/>
    <w:rsid w:val="007079E4"/>
    <w:rsid w:val="0071139A"/>
    <w:rsid w:val="00730198"/>
    <w:rsid w:val="00732179"/>
    <w:rsid w:val="00736D46"/>
    <w:rsid w:val="00756A4E"/>
    <w:rsid w:val="00761B32"/>
    <w:rsid w:val="007A2E96"/>
    <w:rsid w:val="007A5BF7"/>
    <w:rsid w:val="007B3FE8"/>
    <w:rsid w:val="007B4515"/>
    <w:rsid w:val="007D1873"/>
    <w:rsid w:val="007D3BB7"/>
    <w:rsid w:val="007F414D"/>
    <w:rsid w:val="00826FB7"/>
    <w:rsid w:val="00843F19"/>
    <w:rsid w:val="00862420"/>
    <w:rsid w:val="00880DCA"/>
    <w:rsid w:val="008E5BD1"/>
    <w:rsid w:val="008E6DAD"/>
    <w:rsid w:val="008F53E7"/>
    <w:rsid w:val="009104EF"/>
    <w:rsid w:val="00917812"/>
    <w:rsid w:val="00917B8D"/>
    <w:rsid w:val="009226F6"/>
    <w:rsid w:val="009301C1"/>
    <w:rsid w:val="00941697"/>
    <w:rsid w:val="00945592"/>
    <w:rsid w:val="00970F0D"/>
    <w:rsid w:val="00976D93"/>
    <w:rsid w:val="009A07FD"/>
    <w:rsid w:val="009A6F14"/>
    <w:rsid w:val="009C2246"/>
    <w:rsid w:val="009D509E"/>
    <w:rsid w:val="009E77B1"/>
    <w:rsid w:val="00A43442"/>
    <w:rsid w:val="00A513A6"/>
    <w:rsid w:val="00A827C8"/>
    <w:rsid w:val="00A87906"/>
    <w:rsid w:val="00AB7F38"/>
    <w:rsid w:val="00AC0B7B"/>
    <w:rsid w:val="00AC28D4"/>
    <w:rsid w:val="00AC7709"/>
    <w:rsid w:val="00AE4EC7"/>
    <w:rsid w:val="00AE6B1D"/>
    <w:rsid w:val="00AE79A3"/>
    <w:rsid w:val="00AF2C4A"/>
    <w:rsid w:val="00B1162F"/>
    <w:rsid w:val="00B160F7"/>
    <w:rsid w:val="00B320B2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BF1FC6"/>
    <w:rsid w:val="00C14994"/>
    <w:rsid w:val="00C60AE0"/>
    <w:rsid w:val="00C66975"/>
    <w:rsid w:val="00C82F0E"/>
    <w:rsid w:val="00C8641E"/>
    <w:rsid w:val="00C97A00"/>
    <w:rsid w:val="00CA0FAB"/>
    <w:rsid w:val="00CC41FA"/>
    <w:rsid w:val="00CD54A4"/>
    <w:rsid w:val="00D16C81"/>
    <w:rsid w:val="00D36E99"/>
    <w:rsid w:val="00D36EB4"/>
    <w:rsid w:val="00D6133C"/>
    <w:rsid w:val="00D6221E"/>
    <w:rsid w:val="00D67CA7"/>
    <w:rsid w:val="00DB52C6"/>
    <w:rsid w:val="00DC4B64"/>
    <w:rsid w:val="00DD25E4"/>
    <w:rsid w:val="00E1380D"/>
    <w:rsid w:val="00E22C5F"/>
    <w:rsid w:val="00E24423"/>
    <w:rsid w:val="00E30F0D"/>
    <w:rsid w:val="00E31A18"/>
    <w:rsid w:val="00E470BE"/>
    <w:rsid w:val="00E54687"/>
    <w:rsid w:val="00E54E11"/>
    <w:rsid w:val="00E75E11"/>
    <w:rsid w:val="00EB11EE"/>
    <w:rsid w:val="00EF0B03"/>
    <w:rsid w:val="00F15249"/>
    <w:rsid w:val="00F16584"/>
    <w:rsid w:val="00F41D54"/>
    <w:rsid w:val="00FC1FBA"/>
    <w:rsid w:val="00FF29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05BEB1E"/>
  <w15:docId w15:val="{C3FF172E-66E2-49CD-8218-E963C05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A84C-A051-4B4E-884D-BDF1190E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3380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subject/>
  <dc:creator>Unknown</dc:creator>
  <cp:keywords/>
  <dc:description/>
  <cp:lastModifiedBy>Lenovo</cp:lastModifiedBy>
  <cp:revision>11</cp:revision>
  <cp:lastPrinted>2017-01-24T07:22:00Z</cp:lastPrinted>
  <dcterms:created xsi:type="dcterms:W3CDTF">2020-05-01T20:20:00Z</dcterms:created>
  <dcterms:modified xsi:type="dcterms:W3CDTF">2020-05-02T03:31:00Z</dcterms:modified>
</cp:coreProperties>
</file>