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proofErr w:type="spellEnd"/>
      <w:r w:rsidR="003A2100">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Default="0096520C" w:rsidP="0096520C">
      <w:pPr>
        <w:spacing w:line="360" w:lineRule="auto"/>
        <w:jc w:val="center"/>
        <w:rPr>
          <w:b/>
        </w:rPr>
      </w:pP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1027C" w:rsidP="0096520C">
      <w:pPr>
        <w:spacing w:line="360" w:lineRule="auto"/>
        <w:jc w:val="center"/>
        <w:rPr>
          <w:b/>
          <w:sz w:val="36"/>
          <w:szCs w:val="36"/>
        </w:rPr>
      </w:pPr>
      <w:r>
        <w:rPr>
          <w:b/>
          <w:sz w:val="36"/>
          <w:szCs w:val="36"/>
        </w:rPr>
        <w:t>ПРОМОЦИЯ НА ЗДРАВЕТО В УЧИЛИЩАТА</w:t>
      </w:r>
      <w:r w:rsidR="00764128">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0071027C">
        <w:rPr>
          <w:caps/>
          <w:sz w:val="32"/>
          <w:szCs w:val="32"/>
        </w:rPr>
        <w:t>БАКАЛАВЪР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71027C">
        <w:rPr>
          <w:b/>
          <w:caps/>
          <w:sz w:val="28"/>
          <w:szCs w:val="28"/>
        </w:rPr>
        <w:t>ОПАЗВАНЕ И КОНТРОЛ НА ОБЩЕСТВЕНОТО ЗДРАВЕ</w:t>
      </w:r>
      <w:bookmarkStart w:id="0" w:name="_GoBack"/>
      <w:bookmarkEnd w:id="0"/>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2A40D8" w:rsidP="0096520C">
      <w:pPr>
        <w:spacing w:line="360" w:lineRule="auto"/>
        <w:jc w:val="center"/>
        <w:rPr>
          <w:b/>
          <w:sz w:val="28"/>
          <w:szCs w:val="28"/>
        </w:rPr>
      </w:pPr>
      <w:r w:rsidRPr="004174B6">
        <w:rPr>
          <w:b/>
          <w:sz w:val="28"/>
          <w:szCs w:val="28"/>
        </w:rPr>
        <w:t>ЗАДОЧНО</w:t>
      </w:r>
      <w:r w:rsidR="0096520C" w:rsidRPr="004174B6">
        <w:rPr>
          <w:b/>
          <w:sz w:val="28"/>
          <w:szCs w:val="28"/>
        </w:rPr>
        <w:t xml:space="preserve"> </w:t>
      </w:r>
      <w:r w:rsidR="00870121">
        <w:rPr>
          <w:b/>
          <w:sz w:val="28"/>
          <w:szCs w:val="28"/>
        </w:rPr>
        <w:t xml:space="preserve">(ДИСТАНЦИОННО </w:t>
      </w:r>
      <w:r w:rsidR="0096520C" w:rsidRPr="004174B6">
        <w:rPr>
          <w:b/>
          <w:sz w:val="28"/>
          <w:szCs w:val="28"/>
        </w:rPr>
        <w:t>ОБУЧЕНИЕ</w:t>
      </w:r>
      <w:r w:rsidR="00870121">
        <w:rPr>
          <w:b/>
          <w:sz w:val="28"/>
          <w:szCs w:val="28"/>
        </w:rPr>
        <w:t>)</w:t>
      </w:r>
      <w:r w:rsidR="0096520C" w:rsidRPr="004174B6">
        <w:rPr>
          <w:sz w:val="28"/>
          <w:szCs w:val="28"/>
        </w:rPr>
        <w:t xml:space="preserve"> </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Default="00302898" w:rsidP="00534FBA">
      <w:pPr>
        <w:spacing w:line="360" w:lineRule="auto"/>
        <w:jc w:val="center"/>
        <w:rPr>
          <w:b/>
        </w:rPr>
      </w:pPr>
      <w:r>
        <w:rPr>
          <w:b/>
        </w:rPr>
        <w:t>2020</w:t>
      </w:r>
      <w:r w:rsidR="0096520C" w:rsidRPr="004174B6">
        <w:rPr>
          <w:b/>
        </w:rPr>
        <w:t xml:space="preserve"> </w:t>
      </w:r>
      <w:r w:rsidR="009F19CC" w:rsidRPr="004174B6">
        <w:rPr>
          <w:b/>
        </w:rPr>
        <w:t>г.</w:t>
      </w:r>
    </w:p>
    <w:p w:rsidR="0071027C" w:rsidRPr="00BF7AF1" w:rsidRDefault="0071027C" w:rsidP="0071027C">
      <w:pPr>
        <w:spacing w:line="360" w:lineRule="auto"/>
        <w:ind w:firstLine="567"/>
        <w:jc w:val="both"/>
        <w:rPr>
          <w:szCs w:val="24"/>
          <w:u w:val="single"/>
        </w:rPr>
      </w:pPr>
      <w:r w:rsidRPr="00BF7AF1">
        <w:rPr>
          <w:b/>
          <w:szCs w:val="24"/>
          <w:u w:val="single"/>
        </w:rPr>
        <w:lastRenderedPageBreak/>
        <w:t>По учебен план на МУ - Плевен</w:t>
      </w:r>
      <w:r>
        <w:rPr>
          <w:szCs w:val="24"/>
          <w:u w:val="single"/>
        </w:rPr>
        <w:t xml:space="preserve"> - избираема</w:t>
      </w:r>
    </w:p>
    <w:p w:rsidR="0071027C" w:rsidRPr="00BF7AF1" w:rsidRDefault="0071027C" w:rsidP="0071027C">
      <w:pPr>
        <w:spacing w:line="360" w:lineRule="auto"/>
        <w:ind w:firstLine="567"/>
        <w:jc w:val="both"/>
        <w:rPr>
          <w:szCs w:val="24"/>
        </w:rPr>
      </w:pPr>
      <w:r w:rsidRPr="00BF7AF1">
        <w:rPr>
          <w:b/>
          <w:szCs w:val="24"/>
          <w:u w:val="single"/>
        </w:rPr>
        <w:t>Учебен семестър</w:t>
      </w:r>
      <w:r w:rsidRPr="00BF7AF1">
        <w:rPr>
          <w:szCs w:val="24"/>
          <w:u w:val="single"/>
        </w:rPr>
        <w:t>:</w:t>
      </w:r>
      <w:r>
        <w:rPr>
          <w:szCs w:val="24"/>
        </w:rPr>
        <w:t xml:space="preserve"> Четвърти</w:t>
      </w:r>
    </w:p>
    <w:p w:rsidR="0071027C" w:rsidRPr="00BF7AF1" w:rsidRDefault="0071027C" w:rsidP="0071027C">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Pr>
          <w:szCs w:val="24"/>
        </w:rPr>
        <w:t xml:space="preserve">15 часа лекции </w:t>
      </w:r>
    </w:p>
    <w:p w:rsidR="0071027C" w:rsidRPr="001D284E" w:rsidRDefault="0071027C" w:rsidP="0071027C">
      <w:pPr>
        <w:tabs>
          <w:tab w:val="left" w:pos="360"/>
        </w:tabs>
        <w:spacing w:line="360" w:lineRule="auto"/>
        <w:ind w:firstLine="567"/>
        <w:jc w:val="both"/>
        <w:rPr>
          <w:b/>
          <w:szCs w:val="24"/>
          <w:u w:val="single"/>
          <w:lang w:val="en-US"/>
        </w:rPr>
      </w:pPr>
      <w:r w:rsidRPr="00BF7AF1">
        <w:rPr>
          <w:b/>
          <w:szCs w:val="24"/>
          <w:u w:val="single"/>
        </w:rPr>
        <w:t xml:space="preserve">Брой кредити: </w:t>
      </w:r>
      <w:r>
        <w:rPr>
          <w:szCs w:val="24"/>
          <w:lang w:val="en-US"/>
        </w:rPr>
        <w:t>2</w:t>
      </w:r>
    </w:p>
    <w:p w:rsidR="0071027C" w:rsidRPr="00BF7AF1" w:rsidRDefault="0071027C" w:rsidP="0071027C">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71027C" w:rsidRDefault="0071027C" w:rsidP="0071027C">
      <w:pPr>
        <w:tabs>
          <w:tab w:val="left" w:pos="360"/>
        </w:tabs>
        <w:spacing w:line="360" w:lineRule="auto"/>
        <w:ind w:firstLine="567"/>
        <w:jc w:val="both"/>
        <w:rPr>
          <w:szCs w:val="24"/>
        </w:rPr>
      </w:pPr>
      <w:r>
        <w:rPr>
          <w:szCs w:val="24"/>
        </w:rPr>
        <w:t xml:space="preserve">Доц. д-р Стела Георгиева, </w:t>
      </w:r>
      <w:proofErr w:type="spellStart"/>
      <w:r>
        <w:rPr>
          <w:szCs w:val="24"/>
        </w:rPr>
        <w:t>д.м</w:t>
      </w:r>
      <w:proofErr w:type="spellEnd"/>
      <w:r>
        <w:rPr>
          <w:szCs w:val="24"/>
        </w:rPr>
        <w:t>. Учебен корпус, стая 321, тел. 064 884 295</w:t>
      </w:r>
    </w:p>
    <w:p w:rsidR="0071027C" w:rsidRDefault="0071027C" w:rsidP="0071027C">
      <w:pPr>
        <w:pStyle w:val="3"/>
        <w:spacing w:after="0"/>
        <w:ind w:firstLine="567"/>
        <w:rPr>
          <w:b/>
          <w:sz w:val="24"/>
          <w:szCs w:val="24"/>
        </w:rPr>
      </w:pPr>
    </w:p>
    <w:p w:rsidR="0071027C" w:rsidRDefault="0071027C" w:rsidP="0071027C">
      <w:pPr>
        <w:pStyle w:val="3"/>
        <w:numPr>
          <w:ilvl w:val="0"/>
          <w:numId w:val="14"/>
        </w:numPr>
        <w:spacing w:after="0"/>
        <w:rPr>
          <w:b/>
          <w:sz w:val="24"/>
          <w:szCs w:val="24"/>
        </w:rPr>
      </w:pPr>
      <w:r w:rsidRPr="00BF7AF1">
        <w:rPr>
          <w:b/>
          <w:sz w:val="24"/>
          <w:szCs w:val="24"/>
        </w:rPr>
        <w:t>АНОТАЦИЯ:</w:t>
      </w:r>
    </w:p>
    <w:p w:rsidR="0071027C" w:rsidRPr="0072386B" w:rsidRDefault="0071027C" w:rsidP="0071027C">
      <w:pPr>
        <w:tabs>
          <w:tab w:val="left" w:pos="0"/>
        </w:tabs>
        <w:jc w:val="both"/>
        <w:rPr>
          <w:szCs w:val="24"/>
        </w:rPr>
      </w:pPr>
      <w:r w:rsidRPr="0072386B">
        <w:rPr>
          <w:szCs w:val="24"/>
        </w:rPr>
        <w:t>Преподаването по дисциплината</w:t>
      </w:r>
      <w:r>
        <w:rPr>
          <w:szCs w:val="24"/>
        </w:rPr>
        <w:t xml:space="preserve"> „Промоция на здравето в училищата</w:t>
      </w:r>
      <w:r w:rsidRPr="0072386B">
        <w:rPr>
          <w:szCs w:val="24"/>
        </w:rPr>
        <w:t xml:space="preserve">“ има за </w:t>
      </w:r>
      <w:r w:rsidRPr="00732A7E">
        <w:rPr>
          <w:b/>
          <w:i/>
          <w:szCs w:val="24"/>
        </w:rPr>
        <w:t>цел</w:t>
      </w:r>
      <w:r w:rsidRPr="0072386B">
        <w:rPr>
          <w:b/>
          <w:szCs w:val="24"/>
        </w:rPr>
        <w:t xml:space="preserve"> </w:t>
      </w:r>
      <w:r w:rsidRPr="0072386B">
        <w:rPr>
          <w:szCs w:val="24"/>
        </w:rPr>
        <w:t xml:space="preserve">да задълбочи специфичните познания на студентите за Глобалната инициатива на Световната здравна организация за създаване на здравословна училищна среда и концептуалния модел „Училище за здраве“.  </w:t>
      </w:r>
    </w:p>
    <w:p w:rsidR="0071027C" w:rsidRPr="0072386B" w:rsidRDefault="0071027C" w:rsidP="0071027C">
      <w:pPr>
        <w:widowControl w:val="0"/>
        <w:ind w:firstLine="708"/>
        <w:jc w:val="both"/>
        <w:rPr>
          <w:b/>
          <w:i/>
          <w:szCs w:val="24"/>
          <w:u w:val="single"/>
        </w:rPr>
      </w:pPr>
      <w:r w:rsidRPr="0072386B">
        <w:rPr>
          <w:szCs w:val="24"/>
        </w:rPr>
        <w:t xml:space="preserve">Програмата за обучение е насочена към надграждане на знанията на студентите, придобити в курса на задължително изучаване на „Социална медицина и промоция на здравето“, с акцент върху основните елементи на  промоция на здравето в училище и формиране на медицински специалисти, компетентни в тяхното прилагане и контролиране. </w:t>
      </w:r>
    </w:p>
    <w:p w:rsidR="0071027C" w:rsidRPr="0072386B" w:rsidRDefault="0071027C" w:rsidP="0071027C">
      <w:pPr>
        <w:ind w:firstLine="708"/>
        <w:jc w:val="both"/>
        <w:rPr>
          <w:szCs w:val="24"/>
        </w:rPr>
      </w:pPr>
      <w:r w:rsidRPr="0072386B">
        <w:rPr>
          <w:szCs w:val="24"/>
        </w:rPr>
        <w:t xml:space="preserve">Представят се различните компоненти на училищната среда с тяхната </w:t>
      </w:r>
      <w:proofErr w:type="spellStart"/>
      <w:r w:rsidRPr="0072386B">
        <w:rPr>
          <w:szCs w:val="24"/>
        </w:rPr>
        <w:t>взаимосвързаност</w:t>
      </w:r>
      <w:proofErr w:type="spellEnd"/>
      <w:r w:rsidRPr="0072386B">
        <w:rPr>
          <w:szCs w:val="24"/>
        </w:rPr>
        <w:t xml:space="preserve"> и значимост за формиране на здравето на учениците и училищния персонал. Подчертава се значението на възможностите за рационално хранене и активно спортуване за утвърждаване на здравословен начин на живот при подрастващите. Дискутират се разширяващите се функции на училищните здравни кабинети и необходимостта от повишаване на </w:t>
      </w:r>
      <w:proofErr w:type="spellStart"/>
      <w:r w:rsidRPr="0072386B">
        <w:rPr>
          <w:szCs w:val="24"/>
        </w:rPr>
        <w:t>компетентостите</w:t>
      </w:r>
      <w:proofErr w:type="spellEnd"/>
      <w:r w:rsidRPr="0072386B">
        <w:rPr>
          <w:szCs w:val="24"/>
        </w:rPr>
        <w:t xml:space="preserve"> на училищните здравни специалисти по промоция на здравето. </w:t>
      </w:r>
    </w:p>
    <w:p w:rsidR="0071027C" w:rsidRPr="0072386B" w:rsidRDefault="0071027C" w:rsidP="0071027C">
      <w:pPr>
        <w:ind w:firstLine="708"/>
        <w:jc w:val="both"/>
        <w:rPr>
          <w:szCs w:val="24"/>
        </w:rPr>
      </w:pPr>
      <w:r w:rsidRPr="0072386B">
        <w:rPr>
          <w:szCs w:val="24"/>
        </w:rPr>
        <w:t xml:space="preserve">Подробно се обсъждат и практически усвояват подходящите за различните възрастови групи методи за здравно възпитание и възможностите за оценяване на ефекта от </w:t>
      </w:r>
      <w:proofErr w:type="spellStart"/>
      <w:r w:rsidRPr="0072386B">
        <w:rPr>
          <w:szCs w:val="24"/>
        </w:rPr>
        <w:t>здравновъзпитателни</w:t>
      </w:r>
      <w:proofErr w:type="spellEnd"/>
      <w:r w:rsidRPr="0072386B">
        <w:rPr>
          <w:szCs w:val="24"/>
        </w:rPr>
        <w:t xml:space="preserve"> програми. </w:t>
      </w:r>
    </w:p>
    <w:p w:rsidR="0071027C" w:rsidRPr="0072386B" w:rsidRDefault="0071027C" w:rsidP="0071027C">
      <w:pPr>
        <w:ind w:firstLine="708"/>
        <w:jc w:val="both"/>
        <w:rPr>
          <w:szCs w:val="24"/>
        </w:rPr>
      </w:pPr>
      <w:r w:rsidRPr="0072386B">
        <w:rPr>
          <w:szCs w:val="24"/>
        </w:rPr>
        <w:t xml:space="preserve">Курсът на обучение обогатява разбирането на студентите за мултидисциплинарния характер на промоцията на здравето и подчертава ролята на </w:t>
      </w:r>
      <w:proofErr w:type="spellStart"/>
      <w:r w:rsidRPr="0072386B">
        <w:rPr>
          <w:szCs w:val="24"/>
        </w:rPr>
        <w:t>междусекторното</w:t>
      </w:r>
      <w:proofErr w:type="spellEnd"/>
      <w:r w:rsidRPr="0072386B">
        <w:rPr>
          <w:szCs w:val="24"/>
        </w:rPr>
        <w:t xml:space="preserve"> сътрудничество и партньорство в полза на здравето.</w:t>
      </w:r>
    </w:p>
    <w:p w:rsidR="0071027C" w:rsidRPr="0072386B" w:rsidRDefault="0071027C" w:rsidP="0071027C">
      <w:pPr>
        <w:ind w:firstLine="708"/>
        <w:jc w:val="both"/>
        <w:rPr>
          <w:szCs w:val="24"/>
        </w:rPr>
      </w:pPr>
      <w:r w:rsidRPr="0072386B">
        <w:rPr>
          <w:szCs w:val="24"/>
        </w:rPr>
        <w:t>Обучението по</w:t>
      </w:r>
      <w:r>
        <w:rPr>
          <w:szCs w:val="24"/>
        </w:rPr>
        <w:t xml:space="preserve"> „Промоция на здравето в училищата</w:t>
      </w:r>
      <w:r w:rsidRPr="0072386B">
        <w:rPr>
          <w:szCs w:val="24"/>
        </w:rPr>
        <w:t xml:space="preserve">“ при студентите-бакалаври от специалност „Опазване и контрол на общественото здраве трябва да постигне следните </w:t>
      </w:r>
      <w:r w:rsidRPr="00732A7E">
        <w:rPr>
          <w:b/>
          <w:i/>
          <w:szCs w:val="24"/>
        </w:rPr>
        <w:t>задачи</w:t>
      </w:r>
      <w:r w:rsidRPr="00732A7E">
        <w:rPr>
          <w:i/>
          <w:szCs w:val="24"/>
        </w:rPr>
        <w:t>:</w:t>
      </w:r>
      <w:r w:rsidRPr="0072386B">
        <w:rPr>
          <w:szCs w:val="24"/>
        </w:rPr>
        <w:t xml:space="preserve"> </w:t>
      </w:r>
    </w:p>
    <w:p w:rsidR="0071027C" w:rsidRPr="0072386B" w:rsidRDefault="0071027C" w:rsidP="0071027C">
      <w:pPr>
        <w:pStyle w:val="ac"/>
        <w:widowControl w:val="0"/>
        <w:numPr>
          <w:ilvl w:val="0"/>
          <w:numId w:val="15"/>
        </w:numPr>
        <w:jc w:val="both"/>
        <w:rPr>
          <w:szCs w:val="24"/>
        </w:rPr>
      </w:pPr>
      <w:r w:rsidRPr="0072386B">
        <w:rPr>
          <w:szCs w:val="24"/>
        </w:rPr>
        <w:t>Да разбират влиянието на различните компоненти на училищната среда върху здравето на учениците и училищния персонал</w:t>
      </w:r>
    </w:p>
    <w:p w:rsidR="0071027C" w:rsidRPr="0072386B" w:rsidRDefault="0071027C" w:rsidP="0071027C">
      <w:pPr>
        <w:pStyle w:val="ac"/>
        <w:widowControl w:val="0"/>
        <w:numPr>
          <w:ilvl w:val="0"/>
          <w:numId w:val="15"/>
        </w:numPr>
        <w:jc w:val="both"/>
        <w:rPr>
          <w:szCs w:val="24"/>
        </w:rPr>
      </w:pPr>
      <w:r w:rsidRPr="0072386B">
        <w:rPr>
          <w:szCs w:val="24"/>
        </w:rPr>
        <w:t>Да оценяват значението на храненето и физическата активност при формиране на здравето на подрастващите</w:t>
      </w:r>
    </w:p>
    <w:p w:rsidR="0071027C" w:rsidRPr="0072386B" w:rsidRDefault="0071027C" w:rsidP="0071027C">
      <w:pPr>
        <w:pStyle w:val="ac"/>
        <w:widowControl w:val="0"/>
        <w:numPr>
          <w:ilvl w:val="0"/>
          <w:numId w:val="15"/>
        </w:numPr>
        <w:jc w:val="both"/>
        <w:rPr>
          <w:szCs w:val="24"/>
        </w:rPr>
      </w:pPr>
      <w:r w:rsidRPr="0072386B">
        <w:rPr>
          <w:szCs w:val="24"/>
        </w:rPr>
        <w:t>Да придобият умения за избор на най-подходящи методи за провеждане на здравно възпитание при различните възрастови групи</w:t>
      </w:r>
    </w:p>
    <w:p w:rsidR="0071027C" w:rsidRPr="0072386B" w:rsidRDefault="0071027C" w:rsidP="0071027C">
      <w:pPr>
        <w:pStyle w:val="ac"/>
        <w:widowControl w:val="0"/>
        <w:numPr>
          <w:ilvl w:val="0"/>
          <w:numId w:val="15"/>
        </w:numPr>
        <w:jc w:val="both"/>
        <w:rPr>
          <w:szCs w:val="24"/>
        </w:rPr>
      </w:pPr>
      <w:r w:rsidRPr="0072386B">
        <w:rPr>
          <w:szCs w:val="24"/>
        </w:rPr>
        <w:t xml:space="preserve">Да придобият умения за критичен анализ на ролята на училищните здравни кабинети при осъществяване на </w:t>
      </w:r>
      <w:proofErr w:type="spellStart"/>
      <w:r w:rsidRPr="0072386B">
        <w:rPr>
          <w:szCs w:val="24"/>
        </w:rPr>
        <w:t>здравнопромотивни</w:t>
      </w:r>
      <w:proofErr w:type="spellEnd"/>
      <w:r w:rsidRPr="0072386B">
        <w:rPr>
          <w:szCs w:val="24"/>
        </w:rPr>
        <w:t xml:space="preserve"> дейности</w:t>
      </w:r>
    </w:p>
    <w:p w:rsidR="0071027C" w:rsidRPr="0072386B" w:rsidRDefault="0071027C" w:rsidP="0071027C">
      <w:pPr>
        <w:pStyle w:val="ac"/>
        <w:widowControl w:val="0"/>
        <w:numPr>
          <w:ilvl w:val="0"/>
          <w:numId w:val="15"/>
        </w:numPr>
        <w:jc w:val="both"/>
        <w:rPr>
          <w:szCs w:val="24"/>
        </w:rPr>
      </w:pPr>
      <w:r w:rsidRPr="0072386B">
        <w:rPr>
          <w:szCs w:val="24"/>
        </w:rPr>
        <w:t>Да умеят да планират и организират самостоятелно дейности за промоция на здравето в училищната общност, прилагайки разнообразието от стратегии</w:t>
      </w:r>
    </w:p>
    <w:p w:rsidR="0071027C" w:rsidRPr="0072386B" w:rsidRDefault="0071027C" w:rsidP="0071027C">
      <w:pPr>
        <w:pStyle w:val="ac"/>
        <w:widowControl w:val="0"/>
        <w:numPr>
          <w:ilvl w:val="0"/>
          <w:numId w:val="15"/>
        </w:numPr>
        <w:jc w:val="both"/>
        <w:rPr>
          <w:szCs w:val="24"/>
        </w:rPr>
      </w:pPr>
      <w:r w:rsidRPr="0072386B">
        <w:rPr>
          <w:szCs w:val="24"/>
        </w:rPr>
        <w:t xml:space="preserve">Да са запознати със значението на партньорството при осъществяване на </w:t>
      </w:r>
      <w:proofErr w:type="spellStart"/>
      <w:r w:rsidRPr="0072386B">
        <w:rPr>
          <w:szCs w:val="24"/>
        </w:rPr>
        <w:t>здравнопромотивни</w:t>
      </w:r>
      <w:proofErr w:type="spellEnd"/>
      <w:r w:rsidRPr="0072386B">
        <w:rPr>
          <w:szCs w:val="24"/>
        </w:rPr>
        <w:t xml:space="preserve"> дейности и начините за оценяване на неговата ефективност</w:t>
      </w:r>
    </w:p>
    <w:p w:rsidR="0071027C" w:rsidRPr="000D2A2C" w:rsidRDefault="0071027C" w:rsidP="0071027C">
      <w:pPr>
        <w:pStyle w:val="ac"/>
        <w:widowControl w:val="0"/>
        <w:numPr>
          <w:ilvl w:val="0"/>
          <w:numId w:val="15"/>
        </w:numPr>
        <w:jc w:val="both"/>
        <w:rPr>
          <w:szCs w:val="24"/>
        </w:rPr>
      </w:pPr>
      <w:r w:rsidRPr="0072386B">
        <w:rPr>
          <w:szCs w:val="24"/>
        </w:rPr>
        <w:t>Да предлагат адекватен подход на общуване за мотивиране на поведенческа промяна при лица с рисково здравно поведение, съобразно индивидуалните им особености.</w:t>
      </w:r>
    </w:p>
    <w:p w:rsidR="0071027C" w:rsidRPr="0072386B" w:rsidRDefault="0071027C" w:rsidP="0071027C">
      <w:pPr>
        <w:pStyle w:val="ac"/>
        <w:widowControl w:val="0"/>
        <w:jc w:val="both"/>
        <w:rPr>
          <w:szCs w:val="24"/>
        </w:rPr>
      </w:pPr>
    </w:p>
    <w:p w:rsidR="0071027C" w:rsidRPr="00BF7AF1" w:rsidRDefault="0071027C" w:rsidP="0071027C">
      <w:pPr>
        <w:pStyle w:val="3"/>
        <w:spacing w:after="0"/>
        <w:rPr>
          <w:b/>
          <w:sz w:val="24"/>
          <w:szCs w:val="24"/>
        </w:rPr>
      </w:pPr>
    </w:p>
    <w:p w:rsidR="0071027C" w:rsidRPr="00BF7AF1" w:rsidRDefault="0071027C" w:rsidP="0071027C">
      <w:pPr>
        <w:pStyle w:val="3"/>
        <w:spacing w:after="0"/>
        <w:ind w:firstLine="567"/>
        <w:jc w:val="both"/>
        <w:rPr>
          <w:b/>
          <w:sz w:val="24"/>
          <w:szCs w:val="24"/>
        </w:rPr>
      </w:pPr>
      <w:r w:rsidRPr="00BF7AF1">
        <w:rPr>
          <w:b/>
          <w:sz w:val="24"/>
          <w:szCs w:val="24"/>
        </w:rPr>
        <w:lastRenderedPageBreak/>
        <w:t xml:space="preserve">2. ОЧАКВАНИ РЕЗУЛТАТИ: </w:t>
      </w:r>
    </w:p>
    <w:p w:rsidR="0071027C" w:rsidRDefault="0071027C" w:rsidP="0071027C">
      <w:pPr>
        <w:ind w:firstLine="708"/>
        <w:jc w:val="both"/>
        <w:rPr>
          <w:szCs w:val="24"/>
        </w:rPr>
      </w:pPr>
      <w:r w:rsidRPr="00B3159B">
        <w:rPr>
          <w:szCs w:val="24"/>
        </w:rPr>
        <w:t>От обучението по</w:t>
      </w:r>
      <w:r>
        <w:rPr>
          <w:szCs w:val="24"/>
        </w:rPr>
        <w:t xml:space="preserve"> “Промоция на здравето в училищата</w:t>
      </w:r>
      <w:r w:rsidRPr="00B3159B">
        <w:rPr>
          <w:szCs w:val="24"/>
        </w:rPr>
        <w:t>” се очаква студентите</w:t>
      </w:r>
      <w:r>
        <w:rPr>
          <w:szCs w:val="24"/>
        </w:rPr>
        <w:t>:</w:t>
      </w:r>
    </w:p>
    <w:p w:rsidR="0071027C" w:rsidRPr="00B3159B" w:rsidRDefault="0071027C" w:rsidP="0071027C">
      <w:pPr>
        <w:pStyle w:val="ac"/>
        <w:numPr>
          <w:ilvl w:val="0"/>
          <w:numId w:val="17"/>
        </w:numPr>
        <w:jc w:val="both"/>
        <w:rPr>
          <w:szCs w:val="24"/>
        </w:rPr>
      </w:pPr>
      <w:r w:rsidRPr="00B3159B">
        <w:rPr>
          <w:szCs w:val="24"/>
        </w:rPr>
        <w:t>да познават концептуалния модел „Училище за здраве“ и основните елементи на промоцията на здравето в училищната общност</w:t>
      </w:r>
    </w:p>
    <w:p w:rsidR="0071027C" w:rsidRPr="00B3159B" w:rsidRDefault="0071027C" w:rsidP="0071027C">
      <w:pPr>
        <w:pStyle w:val="ac"/>
        <w:numPr>
          <w:ilvl w:val="0"/>
          <w:numId w:val="17"/>
        </w:numPr>
        <w:jc w:val="both"/>
        <w:rPr>
          <w:szCs w:val="24"/>
        </w:rPr>
      </w:pPr>
      <w:r w:rsidRPr="00B3159B">
        <w:rPr>
          <w:szCs w:val="24"/>
        </w:rPr>
        <w:t>да придобият умения за определяне на  индивидуалните и групови потребности от дейности за подобряване на здравето</w:t>
      </w:r>
    </w:p>
    <w:p w:rsidR="0071027C" w:rsidRPr="00B3159B" w:rsidRDefault="0071027C" w:rsidP="0071027C">
      <w:pPr>
        <w:pStyle w:val="ac"/>
        <w:numPr>
          <w:ilvl w:val="0"/>
          <w:numId w:val="17"/>
        </w:numPr>
        <w:jc w:val="both"/>
        <w:rPr>
          <w:szCs w:val="24"/>
        </w:rPr>
      </w:pPr>
      <w:r w:rsidRPr="00B3159B">
        <w:rPr>
          <w:szCs w:val="24"/>
        </w:rPr>
        <w:t>да придобият умения за самостоятелно планиране и анализиране на програми, разработени на базата на поведенческите и социални стратегии за промоция на здравето.</w:t>
      </w:r>
    </w:p>
    <w:p w:rsidR="0071027C" w:rsidRPr="00BF7AF1" w:rsidRDefault="0071027C" w:rsidP="0071027C">
      <w:pPr>
        <w:pStyle w:val="3"/>
        <w:spacing w:after="0"/>
        <w:ind w:firstLine="567"/>
        <w:jc w:val="center"/>
        <w:rPr>
          <w:i/>
          <w:color w:val="FF0000"/>
          <w:sz w:val="24"/>
          <w:szCs w:val="24"/>
        </w:rPr>
      </w:pPr>
    </w:p>
    <w:p w:rsidR="0071027C" w:rsidRPr="00BF7AF1" w:rsidRDefault="0071027C" w:rsidP="0071027C">
      <w:pPr>
        <w:ind w:firstLine="564"/>
        <w:rPr>
          <w:b/>
          <w:szCs w:val="24"/>
        </w:rPr>
      </w:pPr>
      <w:r w:rsidRPr="00BF7AF1">
        <w:rPr>
          <w:b/>
          <w:szCs w:val="24"/>
        </w:rPr>
        <w:t>3. ФОРМИ НА ОБУЧЕНИЕ:</w:t>
      </w:r>
    </w:p>
    <w:p w:rsidR="0071027C" w:rsidRPr="005B08D9" w:rsidRDefault="0071027C" w:rsidP="0071027C">
      <w:pPr>
        <w:numPr>
          <w:ilvl w:val="0"/>
          <w:numId w:val="13"/>
        </w:numPr>
        <w:rPr>
          <w:szCs w:val="24"/>
        </w:rPr>
      </w:pPr>
      <w:r w:rsidRPr="00BF7AF1">
        <w:rPr>
          <w:szCs w:val="24"/>
        </w:rPr>
        <w:t>Лекции;</w:t>
      </w:r>
    </w:p>
    <w:p w:rsidR="0071027C" w:rsidRPr="009806FD" w:rsidRDefault="0071027C" w:rsidP="0071027C">
      <w:pPr>
        <w:ind w:left="924"/>
        <w:rPr>
          <w:szCs w:val="24"/>
        </w:rPr>
      </w:pPr>
    </w:p>
    <w:p w:rsidR="0071027C" w:rsidRPr="00BF7AF1" w:rsidRDefault="0071027C" w:rsidP="0071027C">
      <w:pPr>
        <w:ind w:firstLine="564"/>
        <w:rPr>
          <w:szCs w:val="24"/>
        </w:rPr>
      </w:pPr>
      <w:r w:rsidRPr="00BF7AF1">
        <w:rPr>
          <w:b/>
          <w:caps/>
          <w:szCs w:val="24"/>
        </w:rPr>
        <w:t>4. Методи на обучение:</w:t>
      </w:r>
      <w:r w:rsidRPr="00BF7AF1">
        <w:rPr>
          <w:szCs w:val="24"/>
        </w:rPr>
        <w:t xml:space="preserve"> </w:t>
      </w:r>
    </w:p>
    <w:p w:rsidR="0071027C" w:rsidRPr="009806FD" w:rsidRDefault="0071027C" w:rsidP="0071027C">
      <w:pPr>
        <w:numPr>
          <w:ilvl w:val="0"/>
          <w:numId w:val="13"/>
        </w:numPr>
        <w:rPr>
          <w:szCs w:val="24"/>
        </w:rPr>
      </w:pPr>
      <w:r w:rsidRPr="00BF7AF1">
        <w:rPr>
          <w:szCs w:val="24"/>
        </w:rPr>
        <w:t>Лекционно изложение;</w:t>
      </w:r>
    </w:p>
    <w:p w:rsidR="0071027C" w:rsidRPr="00BF7AF1" w:rsidRDefault="0071027C" w:rsidP="0071027C">
      <w:pPr>
        <w:numPr>
          <w:ilvl w:val="0"/>
          <w:numId w:val="13"/>
        </w:numPr>
        <w:rPr>
          <w:szCs w:val="24"/>
        </w:rPr>
      </w:pPr>
      <w:r w:rsidRPr="00BF7AF1">
        <w:rPr>
          <w:szCs w:val="24"/>
        </w:rPr>
        <w:t>Решаване на учебни задачи по задание;</w:t>
      </w:r>
    </w:p>
    <w:p w:rsidR="0071027C" w:rsidRPr="009806FD" w:rsidRDefault="0071027C" w:rsidP="0071027C">
      <w:pPr>
        <w:numPr>
          <w:ilvl w:val="0"/>
          <w:numId w:val="13"/>
        </w:numPr>
        <w:rPr>
          <w:szCs w:val="24"/>
        </w:rPr>
      </w:pPr>
      <w:r w:rsidRPr="00BF7AF1">
        <w:rPr>
          <w:szCs w:val="24"/>
        </w:rPr>
        <w:t>Работа с книга, учебник или друга помощна литература;</w:t>
      </w:r>
      <w:r w:rsidRPr="009806FD">
        <w:rPr>
          <w:rFonts w:ascii="Calibri" w:eastAsia="+mn-ea" w:hAnsi="Calibri" w:cs="+mn-cs"/>
          <w:b/>
          <w:bCs/>
          <w:color w:val="FF0000"/>
          <w:sz w:val="48"/>
          <w:szCs w:val="48"/>
        </w:rPr>
        <w:t xml:space="preserve"> </w:t>
      </w:r>
    </w:p>
    <w:p w:rsidR="0071027C" w:rsidRPr="009806FD" w:rsidRDefault="0071027C" w:rsidP="0071027C">
      <w:pPr>
        <w:numPr>
          <w:ilvl w:val="0"/>
          <w:numId w:val="13"/>
        </w:numPr>
        <w:rPr>
          <w:szCs w:val="24"/>
        </w:rPr>
      </w:pPr>
      <w:r>
        <w:rPr>
          <w:szCs w:val="24"/>
        </w:rPr>
        <w:t>Самостоятелна подготовка;</w:t>
      </w:r>
    </w:p>
    <w:p w:rsidR="0071027C" w:rsidRPr="00BF7AF1" w:rsidRDefault="0071027C" w:rsidP="0071027C">
      <w:pPr>
        <w:rPr>
          <w:szCs w:val="24"/>
        </w:rPr>
      </w:pPr>
    </w:p>
    <w:p w:rsidR="0071027C" w:rsidRPr="00BF7AF1" w:rsidRDefault="0071027C" w:rsidP="0071027C">
      <w:pPr>
        <w:tabs>
          <w:tab w:val="left" w:pos="576"/>
        </w:tabs>
        <w:jc w:val="both"/>
        <w:rPr>
          <w:szCs w:val="24"/>
          <w:lang w:eastAsia="en-US"/>
        </w:rPr>
      </w:pPr>
      <w:r w:rsidRPr="00BF7AF1">
        <w:rPr>
          <w:b/>
          <w:szCs w:val="24"/>
          <w:lang w:eastAsia="en-US"/>
        </w:rPr>
        <w:tab/>
        <w:t>Ле</w:t>
      </w:r>
      <w:r w:rsidRPr="00BF7AF1">
        <w:rPr>
          <w:b/>
          <w:szCs w:val="24"/>
          <w:lang w:eastAsia="en-US"/>
        </w:rPr>
        <w:softHyphen/>
        <w:t>к</w:t>
      </w:r>
      <w:r w:rsidRPr="00BF7AF1">
        <w:rPr>
          <w:b/>
          <w:szCs w:val="24"/>
          <w:lang w:eastAsia="en-US"/>
        </w:rPr>
        <w:softHyphen/>
        <w:t xml:space="preserve">ционното изложение </w:t>
      </w:r>
      <w:r w:rsidRPr="00BF7AF1">
        <w:rPr>
          <w:szCs w:val="24"/>
          <w:lang w:eastAsia="en-US"/>
        </w:rPr>
        <w:t>е ос</w:t>
      </w:r>
      <w:r w:rsidRPr="00BF7AF1">
        <w:rPr>
          <w:szCs w:val="24"/>
          <w:lang w:eastAsia="en-US"/>
        </w:rPr>
        <w:softHyphen/>
        <w:t>но</w:t>
      </w:r>
      <w:r w:rsidRPr="00BF7AF1">
        <w:rPr>
          <w:szCs w:val="24"/>
          <w:lang w:eastAsia="en-US"/>
        </w:rPr>
        <w:softHyphen/>
        <w:t>вен ме</w:t>
      </w:r>
      <w:r w:rsidRPr="00BF7AF1">
        <w:rPr>
          <w:szCs w:val="24"/>
          <w:lang w:eastAsia="en-US"/>
        </w:rPr>
        <w:softHyphen/>
        <w:t>тод за да</w:t>
      </w:r>
      <w:r w:rsidRPr="00BF7AF1">
        <w:rPr>
          <w:szCs w:val="24"/>
          <w:lang w:eastAsia="en-US"/>
        </w:rPr>
        <w:softHyphen/>
        <w:t>ва</w:t>
      </w:r>
      <w:r w:rsidRPr="00BF7AF1">
        <w:rPr>
          <w:szCs w:val="24"/>
          <w:lang w:eastAsia="en-US"/>
        </w:rPr>
        <w:softHyphen/>
        <w:t>не на но</w:t>
      </w:r>
      <w:r w:rsidRPr="00BF7AF1">
        <w:rPr>
          <w:szCs w:val="24"/>
          <w:lang w:eastAsia="en-US"/>
        </w:rPr>
        <w:softHyphen/>
        <w:t>ви зна</w:t>
      </w:r>
      <w:r w:rsidRPr="00BF7AF1">
        <w:rPr>
          <w:szCs w:val="24"/>
          <w:lang w:eastAsia="en-US"/>
        </w:rPr>
        <w:softHyphen/>
        <w:t xml:space="preserve">ния по учебната дисциплина. Те се водят </w:t>
      </w:r>
      <w:r>
        <w:rPr>
          <w:szCs w:val="24"/>
          <w:lang w:eastAsia="en-US"/>
        </w:rPr>
        <w:t>със</w:t>
      </w:r>
      <w:r w:rsidRPr="00BF7AF1">
        <w:rPr>
          <w:szCs w:val="24"/>
          <w:lang w:eastAsia="en-US"/>
        </w:rPr>
        <w:t xml:space="preserve"> студенти</w:t>
      </w:r>
      <w:r>
        <w:rPr>
          <w:szCs w:val="24"/>
          <w:lang w:eastAsia="en-US"/>
        </w:rPr>
        <w:t>те, избрали да изучават тази дисциплина,</w:t>
      </w:r>
      <w:r w:rsidRPr="00BF7AF1">
        <w:rPr>
          <w:szCs w:val="24"/>
          <w:lang w:eastAsia="en-US"/>
        </w:rPr>
        <w:t xml:space="preserve"> и се осигуряват от презентационни, </w:t>
      </w:r>
      <w:proofErr w:type="spellStart"/>
      <w:r w:rsidRPr="00BF7AF1">
        <w:rPr>
          <w:szCs w:val="24"/>
          <w:lang w:eastAsia="en-US"/>
        </w:rPr>
        <w:t>пълнотекстови</w:t>
      </w:r>
      <w:proofErr w:type="spellEnd"/>
      <w:r w:rsidRPr="00BF7AF1">
        <w:rPr>
          <w:szCs w:val="24"/>
          <w:lang w:eastAsia="en-US"/>
        </w:rPr>
        <w:t xml:space="preserve"> и други нагледни материали. Презентационните материали се представят чрез </w:t>
      </w:r>
      <w:proofErr w:type="spellStart"/>
      <w:r w:rsidRPr="00BF7AF1">
        <w:rPr>
          <w:szCs w:val="24"/>
          <w:lang w:eastAsia="en-US"/>
        </w:rPr>
        <w:t>видеопроектори</w:t>
      </w:r>
      <w:proofErr w:type="spellEnd"/>
      <w:r w:rsidRPr="00BF7AF1">
        <w:rPr>
          <w:szCs w:val="24"/>
          <w:lang w:eastAsia="en-US"/>
        </w:rPr>
        <w:t xml:space="preserve"> в лекционни зали</w:t>
      </w:r>
      <w:r>
        <w:rPr>
          <w:szCs w:val="24"/>
          <w:lang w:eastAsia="en-US"/>
        </w:rPr>
        <w:t>.</w:t>
      </w:r>
      <w:r w:rsidRPr="00BF7AF1">
        <w:rPr>
          <w:szCs w:val="24"/>
          <w:lang w:eastAsia="en-US"/>
        </w:rPr>
        <w:t xml:space="preserve"> </w:t>
      </w:r>
    </w:p>
    <w:p w:rsidR="0071027C" w:rsidRPr="00732A7E" w:rsidRDefault="0071027C" w:rsidP="0071027C">
      <w:pPr>
        <w:tabs>
          <w:tab w:val="left" w:pos="576"/>
        </w:tabs>
        <w:overflowPunct/>
        <w:autoSpaceDE/>
        <w:autoSpaceDN/>
        <w:adjustRightInd/>
        <w:jc w:val="both"/>
        <w:textAlignment w:val="auto"/>
        <w:rPr>
          <w:szCs w:val="24"/>
          <w:lang w:eastAsia="en-US"/>
        </w:rPr>
      </w:pPr>
      <w:r w:rsidRPr="00BF7AF1">
        <w:rPr>
          <w:szCs w:val="24"/>
          <w:lang w:eastAsia="en-US"/>
        </w:rPr>
        <w:tab/>
        <w:t>Съдържанието на лекциите е отворен</w:t>
      </w:r>
      <w:r>
        <w:rPr>
          <w:szCs w:val="24"/>
          <w:lang w:eastAsia="en-US"/>
        </w:rPr>
        <w:t>о и непрекъснато се актуализира.</w:t>
      </w:r>
      <w:r w:rsidRPr="00BF7AF1">
        <w:rPr>
          <w:szCs w:val="24"/>
          <w:lang w:eastAsia="en-US"/>
        </w:rPr>
        <w:t xml:space="preserve"> Чрез ле</w:t>
      </w:r>
      <w:r w:rsidRPr="00BF7AF1">
        <w:rPr>
          <w:szCs w:val="24"/>
          <w:lang w:eastAsia="en-US"/>
        </w:rPr>
        <w:softHyphen/>
        <w:t>к</w:t>
      </w:r>
      <w:r w:rsidRPr="00BF7AF1">
        <w:rPr>
          <w:szCs w:val="24"/>
          <w:lang w:eastAsia="en-US"/>
        </w:rPr>
        <w:softHyphen/>
        <w:t>ци</w:t>
      </w:r>
      <w:r w:rsidRPr="00BF7AF1">
        <w:rPr>
          <w:szCs w:val="24"/>
          <w:lang w:eastAsia="en-US"/>
        </w:rPr>
        <w:softHyphen/>
        <w:t>он</w:t>
      </w:r>
      <w:r w:rsidRPr="00BF7AF1">
        <w:rPr>
          <w:szCs w:val="24"/>
          <w:lang w:eastAsia="en-US"/>
        </w:rPr>
        <w:softHyphen/>
        <w:t>ни</w:t>
      </w:r>
      <w:r w:rsidRPr="00BF7AF1">
        <w:rPr>
          <w:szCs w:val="24"/>
          <w:lang w:eastAsia="en-US"/>
        </w:rPr>
        <w:softHyphen/>
        <w:t>те за</w:t>
      </w:r>
      <w:r w:rsidRPr="00BF7AF1">
        <w:rPr>
          <w:szCs w:val="24"/>
          <w:lang w:eastAsia="en-US"/>
        </w:rPr>
        <w:softHyphen/>
        <w:t>ня</w:t>
      </w:r>
      <w:r w:rsidRPr="00BF7AF1">
        <w:rPr>
          <w:szCs w:val="24"/>
          <w:lang w:eastAsia="en-US"/>
        </w:rPr>
        <w:softHyphen/>
        <w:t>тия се ра</w:t>
      </w:r>
      <w:r w:rsidRPr="00BF7AF1">
        <w:rPr>
          <w:szCs w:val="24"/>
          <w:lang w:eastAsia="en-US"/>
        </w:rPr>
        <w:softHyphen/>
        <w:t>зя</w:t>
      </w:r>
      <w:r w:rsidRPr="00BF7AF1">
        <w:rPr>
          <w:szCs w:val="24"/>
          <w:lang w:eastAsia="en-US"/>
        </w:rPr>
        <w:softHyphen/>
        <w:t>с</w:t>
      </w:r>
      <w:r w:rsidRPr="00BF7AF1">
        <w:rPr>
          <w:szCs w:val="24"/>
          <w:lang w:eastAsia="en-US"/>
        </w:rPr>
        <w:softHyphen/>
        <w:t>ня</w:t>
      </w:r>
      <w:r w:rsidRPr="00BF7AF1">
        <w:rPr>
          <w:szCs w:val="24"/>
          <w:lang w:eastAsia="en-US"/>
        </w:rPr>
        <w:softHyphen/>
        <w:t>ват</w:t>
      </w:r>
      <w:r>
        <w:rPr>
          <w:szCs w:val="24"/>
          <w:lang w:eastAsia="en-US"/>
        </w:rPr>
        <w:t xml:space="preserve"> </w:t>
      </w:r>
      <w:proofErr w:type="spellStart"/>
      <w:r>
        <w:rPr>
          <w:szCs w:val="24"/>
          <w:lang w:eastAsia="en-US"/>
        </w:rPr>
        <w:t>концептуантият</w:t>
      </w:r>
      <w:proofErr w:type="spellEnd"/>
      <w:r>
        <w:rPr>
          <w:szCs w:val="24"/>
          <w:lang w:eastAsia="en-US"/>
        </w:rPr>
        <w:t xml:space="preserve"> модел „Училище за здраве“, съдържанието на основните му компоненти, прилагането му в конкретни условия.</w:t>
      </w:r>
      <w:r w:rsidRPr="00BF7AF1">
        <w:rPr>
          <w:lang w:eastAsia="en-US"/>
        </w:rPr>
        <w:t xml:space="preserve"> </w:t>
      </w:r>
    </w:p>
    <w:p w:rsidR="0071027C" w:rsidRDefault="0071027C" w:rsidP="0071027C">
      <w:pPr>
        <w:ind w:firstLine="567"/>
        <w:jc w:val="both"/>
      </w:pPr>
      <w:r w:rsidRPr="00BF7AF1">
        <w:rPr>
          <w:b/>
        </w:rPr>
        <w:t>Учебните задачи</w:t>
      </w:r>
      <w:r w:rsidRPr="00BF7AF1">
        <w:t xml:space="preserve"> </w:t>
      </w:r>
      <w:r w:rsidRPr="00BF7AF1">
        <w:rPr>
          <w:b/>
        </w:rPr>
        <w:t>по задание</w:t>
      </w:r>
      <w:r w:rsidRPr="00BF7AF1">
        <w:t xml:space="preserve"> се разработват от обуч</w:t>
      </w:r>
      <w:r>
        <w:t xml:space="preserve">аемите и са </w:t>
      </w:r>
      <w:r w:rsidRPr="00BF7AF1">
        <w:t>компо</w:t>
      </w:r>
      <w:r>
        <w:t>нент на заключителния контрол по</w:t>
      </w:r>
      <w:r w:rsidRPr="00BF7AF1">
        <w:t xml:space="preserve"> учебна</w:t>
      </w:r>
      <w:r>
        <w:t xml:space="preserve">та дисциплина. </w:t>
      </w:r>
      <w:r w:rsidRPr="00BF7AF1">
        <w:t>Задачите могат да се изпълнят успешно само след като се премине учебни</w:t>
      </w:r>
      <w:r>
        <w:t>ят материал</w:t>
      </w:r>
      <w:r w:rsidRPr="00BF7AF1">
        <w:t xml:space="preserve"> по вре</w:t>
      </w:r>
      <w:r>
        <w:t>ме на лекция и като самоподготовка</w:t>
      </w:r>
      <w:r w:rsidRPr="00BF7AF1">
        <w:t>.</w:t>
      </w:r>
      <w:r>
        <w:t xml:space="preserve"> Състои се в изработване на </w:t>
      </w:r>
      <w:proofErr w:type="spellStart"/>
      <w:r>
        <w:t>здравнопромотивна</w:t>
      </w:r>
      <w:proofErr w:type="spellEnd"/>
      <w:r>
        <w:t xml:space="preserve"> програма по избрана от студента тема, представляваща значим </w:t>
      </w:r>
      <w:proofErr w:type="spellStart"/>
      <w:r>
        <w:t>общественоздравен</w:t>
      </w:r>
      <w:proofErr w:type="spellEnd"/>
      <w:r>
        <w:t xml:space="preserve"> проблем.</w:t>
      </w:r>
      <w:r w:rsidRPr="00BF7AF1">
        <w:t xml:space="preserve"> </w:t>
      </w:r>
    </w:p>
    <w:p w:rsidR="0071027C" w:rsidRPr="00F520D3" w:rsidRDefault="0071027C" w:rsidP="0071027C">
      <w:pPr>
        <w:ind w:firstLine="567"/>
        <w:jc w:val="both"/>
        <w:rPr>
          <w:szCs w:val="24"/>
        </w:rPr>
      </w:pPr>
      <w:r w:rsidRPr="00F520D3">
        <w:rPr>
          <w:b/>
          <w:szCs w:val="24"/>
        </w:rPr>
        <w:t>Работа с книга, учебник или друга помощна литература</w:t>
      </w:r>
      <w:r w:rsidRPr="00F520D3">
        <w:rPr>
          <w:rFonts w:eastAsia="+mn-ea"/>
          <w:b/>
          <w:bCs/>
          <w:szCs w:val="24"/>
        </w:rPr>
        <w:t>.</w:t>
      </w:r>
      <w:r>
        <w:rPr>
          <w:rFonts w:eastAsia="+mn-ea"/>
          <w:b/>
          <w:bCs/>
          <w:szCs w:val="24"/>
        </w:rPr>
        <w:t xml:space="preserve"> </w:t>
      </w:r>
      <w:r>
        <w:rPr>
          <w:rFonts w:eastAsia="+mn-ea"/>
          <w:bCs/>
          <w:szCs w:val="24"/>
        </w:rPr>
        <w:t>Използват се монографията „Промоция на здравето в училище“</w:t>
      </w:r>
      <w:r w:rsidRPr="00F520D3">
        <w:rPr>
          <w:rFonts w:eastAsia="+mn-ea"/>
          <w:bCs/>
          <w:szCs w:val="24"/>
        </w:rPr>
        <w:t>,</w:t>
      </w:r>
      <w:r>
        <w:rPr>
          <w:rFonts w:eastAsia="+mn-ea"/>
          <w:bCs/>
          <w:szCs w:val="24"/>
        </w:rPr>
        <w:t xml:space="preserve"> учебникът по Социална медицина,  нормативни </w:t>
      </w:r>
      <w:proofErr w:type="spellStart"/>
      <w:r w:rsidRPr="00F520D3">
        <w:rPr>
          <w:rFonts w:eastAsia="+mn-ea"/>
          <w:bCs/>
          <w:szCs w:val="24"/>
        </w:rPr>
        <w:t>д</w:t>
      </w:r>
      <w:r>
        <w:rPr>
          <w:rFonts w:eastAsia="+mn-ea"/>
          <w:bCs/>
          <w:szCs w:val="24"/>
        </w:rPr>
        <w:t>о</w:t>
      </w:r>
      <w:r w:rsidRPr="00F520D3">
        <w:rPr>
          <w:rFonts w:eastAsia="+mn-ea"/>
          <w:bCs/>
          <w:szCs w:val="24"/>
        </w:rPr>
        <w:t>ку</w:t>
      </w:r>
      <w:proofErr w:type="spellEnd"/>
      <w:r>
        <w:rPr>
          <w:rFonts w:eastAsia="+mn-ea"/>
          <w:bCs/>
          <w:szCs w:val="24"/>
        </w:rPr>
        <w:t xml:space="preserve">- </w:t>
      </w:r>
      <w:r w:rsidRPr="00F520D3">
        <w:rPr>
          <w:rFonts w:eastAsia="+mn-ea"/>
          <w:bCs/>
          <w:szCs w:val="24"/>
        </w:rPr>
        <w:t>менти</w:t>
      </w:r>
      <w:r>
        <w:rPr>
          <w:rFonts w:eastAsia="+mn-ea"/>
          <w:bCs/>
          <w:szCs w:val="24"/>
        </w:rPr>
        <w:t>: Наредба за здравните кабинети в детските заведения и училищата</w:t>
      </w:r>
      <w:r w:rsidRPr="00F520D3">
        <w:rPr>
          <w:rFonts w:eastAsia="+mn-ea"/>
          <w:bCs/>
          <w:szCs w:val="24"/>
        </w:rPr>
        <w:t>,</w:t>
      </w:r>
      <w:r>
        <w:rPr>
          <w:rFonts w:eastAsia="+mn-ea"/>
          <w:bCs/>
          <w:szCs w:val="24"/>
        </w:rPr>
        <w:t xml:space="preserve"> Наредба за здравословно хранене на учениците, Национална програма за физическо възпитание и спорт</w:t>
      </w:r>
      <w:r w:rsidRPr="00F520D3">
        <w:rPr>
          <w:rFonts w:eastAsia="+mn-ea"/>
          <w:bCs/>
          <w:szCs w:val="24"/>
        </w:rPr>
        <w:t xml:space="preserve"> и др. </w:t>
      </w:r>
    </w:p>
    <w:p w:rsidR="0071027C" w:rsidRPr="00BF7AF1" w:rsidRDefault="0071027C" w:rsidP="0071027C">
      <w:pPr>
        <w:ind w:firstLine="567"/>
        <w:jc w:val="both"/>
      </w:pPr>
    </w:p>
    <w:p w:rsidR="0071027C" w:rsidRPr="00BF7AF1" w:rsidRDefault="0071027C" w:rsidP="0071027C">
      <w:pPr>
        <w:ind w:firstLine="567"/>
        <w:jc w:val="both"/>
      </w:pPr>
    </w:p>
    <w:p w:rsidR="0071027C" w:rsidRPr="00BF7AF1" w:rsidRDefault="0071027C" w:rsidP="0071027C">
      <w:pPr>
        <w:jc w:val="center"/>
        <w:rPr>
          <w:b/>
          <w:szCs w:val="24"/>
        </w:rPr>
      </w:pPr>
      <w:r w:rsidRPr="00BF7AF1">
        <w:rPr>
          <w:b/>
          <w:szCs w:val="24"/>
        </w:rPr>
        <w:t>5. ТЕМАТИЧНО РАЗПРЕДЕЛЕНИЕ НА УЧЕБНИЯ МАТЕРИАЛ</w:t>
      </w:r>
    </w:p>
    <w:p w:rsidR="0071027C" w:rsidRDefault="0071027C" w:rsidP="0071027C">
      <w:pPr>
        <w:ind w:left="7920" w:firstLine="720"/>
        <w:rPr>
          <w:i/>
          <w:szCs w:val="24"/>
        </w:rPr>
      </w:pPr>
    </w:p>
    <w:p w:rsidR="0071027C" w:rsidRPr="00BF7AF1" w:rsidRDefault="0071027C" w:rsidP="0071027C">
      <w:pPr>
        <w:ind w:left="7920" w:firstLine="720"/>
        <w:rPr>
          <w:i/>
          <w:szCs w:val="24"/>
        </w:rPr>
      </w:pPr>
      <w:r w:rsidRPr="00BF7AF1">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38"/>
        <w:gridCol w:w="709"/>
      </w:tblGrid>
      <w:tr w:rsidR="0071027C" w:rsidRPr="00BF7AF1" w:rsidTr="00662CDD">
        <w:trPr>
          <w:jc w:val="center"/>
        </w:trPr>
        <w:tc>
          <w:tcPr>
            <w:tcW w:w="392" w:type="dxa"/>
            <w:shd w:val="pct10" w:color="auto" w:fill="auto"/>
            <w:vAlign w:val="center"/>
          </w:tcPr>
          <w:p w:rsidR="0071027C" w:rsidRPr="00BF7AF1" w:rsidRDefault="0071027C" w:rsidP="00662CDD">
            <w:pPr>
              <w:jc w:val="center"/>
              <w:rPr>
                <w:b/>
                <w:szCs w:val="24"/>
              </w:rPr>
            </w:pPr>
            <w:r w:rsidRPr="00BF7AF1">
              <w:rPr>
                <w:b/>
                <w:szCs w:val="24"/>
              </w:rPr>
              <w:t>№</w:t>
            </w:r>
          </w:p>
        </w:tc>
        <w:tc>
          <w:tcPr>
            <w:tcW w:w="7938" w:type="dxa"/>
            <w:shd w:val="pct10" w:color="auto" w:fill="auto"/>
          </w:tcPr>
          <w:p w:rsidR="0071027C" w:rsidRPr="00BF7AF1" w:rsidRDefault="0071027C" w:rsidP="00662CDD">
            <w:pPr>
              <w:jc w:val="center"/>
              <w:rPr>
                <w:b/>
                <w:szCs w:val="24"/>
              </w:rPr>
            </w:pPr>
            <w:r w:rsidRPr="00BF7AF1">
              <w:rPr>
                <w:b/>
                <w:szCs w:val="24"/>
              </w:rPr>
              <w:t xml:space="preserve">ТЕМАТИЧЕН ПЛАН НА </w:t>
            </w:r>
          </w:p>
          <w:p w:rsidR="0071027C" w:rsidRPr="00BF7AF1" w:rsidRDefault="0071027C" w:rsidP="00662CDD">
            <w:pPr>
              <w:jc w:val="center"/>
              <w:rPr>
                <w:b/>
                <w:szCs w:val="24"/>
              </w:rPr>
            </w:pPr>
            <w:r w:rsidRPr="00BF7AF1">
              <w:rPr>
                <w:b/>
                <w:szCs w:val="24"/>
              </w:rPr>
              <w:t>НА ЛЕКЦИИТЕ ПО „ИНФОРМАТИКА”</w:t>
            </w:r>
          </w:p>
        </w:tc>
        <w:tc>
          <w:tcPr>
            <w:tcW w:w="709" w:type="dxa"/>
            <w:shd w:val="pct10" w:color="auto" w:fill="auto"/>
          </w:tcPr>
          <w:p w:rsidR="0071027C" w:rsidRPr="00BF7AF1" w:rsidRDefault="0071027C" w:rsidP="00662CDD">
            <w:pPr>
              <w:jc w:val="center"/>
              <w:rPr>
                <w:b/>
                <w:szCs w:val="24"/>
              </w:rPr>
            </w:pPr>
            <w:r w:rsidRPr="00BF7AF1">
              <w:rPr>
                <w:b/>
                <w:szCs w:val="24"/>
              </w:rPr>
              <w:t>Часове</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9F4A6B" w:rsidRDefault="0071027C" w:rsidP="00662CDD">
            <w:pPr>
              <w:spacing w:before="120" w:after="60"/>
              <w:jc w:val="both"/>
              <w:rPr>
                <w:szCs w:val="24"/>
              </w:rPr>
            </w:pPr>
            <w:r>
              <w:rPr>
                <w:szCs w:val="24"/>
              </w:rPr>
              <w:t xml:space="preserve">Възникване </w:t>
            </w:r>
            <w:r w:rsidRPr="009F4A6B">
              <w:rPr>
                <w:szCs w:val="24"/>
              </w:rPr>
              <w:t>и о</w:t>
            </w:r>
            <w:r>
              <w:rPr>
                <w:szCs w:val="24"/>
              </w:rPr>
              <w:t xml:space="preserve">сновни елементи на </w:t>
            </w:r>
            <w:r w:rsidRPr="009F4A6B">
              <w:rPr>
                <w:szCs w:val="24"/>
              </w:rPr>
              <w:t xml:space="preserve"> модел</w:t>
            </w:r>
            <w:r>
              <w:rPr>
                <w:szCs w:val="24"/>
              </w:rPr>
              <w:t>а</w:t>
            </w:r>
            <w:r w:rsidRPr="009F4A6B">
              <w:rPr>
                <w:szCs w:val="24"/>
              </w:rPr>
              <w:t xml:space="preserve"> „Училище за здраве“.</w:t>
            </w:r>
          </w:p>
        </w:tc>
        <w:tc>
          <w:tcPr>
            <w:tcW w:w="709" w:type="dxa"/>
          </w:tcPr>
          <w:p w:rsidR="0071027C" w:rsidRPr="00BF7AF1" w:rsidRDefault="0071027C" w:rsidP="00662CDD">
            <w:pPr>
              <w:spacing w:before="120" w:after="60"/>
              <w:jc w:val="center"/>
              <w:rPr>
                <w:szCs w:val="24"/>
              </w:rPr>
            </w:pPr>
            <w:r w:rsidRPr="00BF7AF1">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9F4A6B" w:rsidRDefault="0071027C" w:rsidP="00662CDD">
            <w:pPr>
              <w:spacing w:before="120" w:after="60"/>
              <w:jc w:val="both"/>
              <w:rPr>
                <w:szCs w:val="24"/>
              </w:rPr>
            </w:pPr>
            <w:r>
              <w:rPr>
                <w:szCs w:val="24"/>
              </w:rPr>
              <w:t>В</w:t>
            </w:r>
            <w:r w:rsidRPr="009F4A6B">
              <w:rPr>
                <w:szCs w:val="24"/>
              </w:rPr>
              <w:t>лиян</w:t>
            </w:r>
            <w:r>
              <w:rPr>
                <w:szCs w:val="24"/>
              </w:rPr>
              <w:t>ие</w:t>
            </w:r>
            <w:r w:rsidRPr="009F4A6B">
              <w:rPr>
                <w:szCs w:val="24"/>
              </w:rPr>
              <w:t xml:space="preserve"> на училищната сре</w:t>
            </w:r>
            <w:r>
              <w:rPr>
                <w:szCs w:val="24"/>
              </w:rPr>
              <w:t>да</w:t>
            </w:r>
            <w:r w:rsidRPr="009F4A6B">
              <w:rPr>
                <w:szCs w:val="24"/>
              </w:rPr>
              <w:t xml:space="preserve"> върху здравето на ученици</w:t>
            </w:r>
            <w:r>
              <w:rPr>
                <w:szCs w:val="24"/>
              </w:rPr>
              <w:t>те и</w:t>
            </w:r>
            <w:r w:rsidRPr="009F4A6B">
              <w:rPr>
                <w:szCs w:val="24"/>
              </w:rPr>
              <w:t xml:space="preserve"> персонал</w:t>
            </w:r>
            <w:r>
              <w:rPr>
                <w:szCs w:val="24"/>
              </w:rPr>
              <w:t>а</w:t>
            </w:r>
            <w:r w:rsidRPr="009F4A6B">
              <w:rPr>
                <w:szCs w:val="24"/>
              </w:rPr>
              <w:t>.</w:t>
            </w:r>
          </w:p>
        </w:tc>
        <w:tc>
          <w:tcPr>
            <w:tcW w:w="709" w:type="dxa"/>
          </w:tcPr>
          <w:p w:rsidR="0071027C" w:rsidRPr="00BF7AF1"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9F4A6B" w:rsidRDefault="0071027C" w:rsidP="00662CDD">
            <w:pPr>
              <w:spacing w:before="120" w:after="60"/>
              <w:jc w:val="both"/>
              <w:rPr>
                <w:szCs w:val="24"/>
              </w:rPr>
            </w:pPr>
            <w:r>
              <w:rPr>
                <w:szCs w:val="24"/>
              </w:rPr>
              <w:t>Хранене и физическа</w:t>
            </w:r>
            <w:r w:rsidRPr="009F4A6B">
              <w:rPr>
                <w:szCs w:val="24"/>
              </w:rPr>
              <w:t xml:space="preserve"> активност като елементи на промоцията на здраве</w:t>
            </w:r>
            <w:r>
              <w:rPr>
                <w:szCs w:val="24"/>
              </w:rPr>
              <w:t>то</w:t>
            </w:r>
            <w:r w:rsidRPr="009F4A6B">
              <w:rPr>
                <w:szCs w:val="24"/>
              </w:rPr>
              <w:t>.</w:t>
            </w:r>
          </w:p>
        </w:tc>
        <w:tc>
          <w:tcPr>
            <w:tcW w:w="709" w:type="dxa"/>
          </w:tcPr>
          <w:p w:rsidR="0071027C" w:rsidRPr="00BF7AF1"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9F4A6B" w:rsidRDefault="0071027C" w:rsidP="00662CDD">
            <w:pPr>
              <w:spacing w:before="120" w:after="60"/>
              <w:jc w:val="both"/>
              <w:rPr>
                <w:szCs w:val="24"/>
              </w:rPr>
            </w:pPr>
            <w:r>
              <w:rPr>
                <w:szCs w:val="24"/>
              </w:rPr>
              <w:t>Организационни модели на училищните здравни услуги</w:t>
            </w:r>
            <w:r w:rsidRPr="009F4A6B">
              <w:rPr>
                <w:szCs w:val="24"/>
              </w:rPr>
              <w:t xml:space="preserve">. </w:t>
            </w:r>
          </w:p>
        </w:tc>
        <w:tc>
          <w:tcPr>
            <w:tcW w:w="709" w:type="dxa"/>
          </w:tcPr>
          <w:p w:rsidR="0071027C" w:rsidRPr="00BF7AF1"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69294D" w:rsidRDefault="0071027C" w:rsidP="00662CDD">
            <w:pPr>
              <w:numPr>
                <w:ilvl w:val="12"/>
                <w:numId w:val="0"/>
              </w:numPr>
              <w:tabs>
                <w:tab w:val="left" w:pos="6645"/>
              </w:tabs>
              <w:spacing w:before="80" w:after="80"/>
              <w:jc w:val="both"/>
              <w:rPr>
                <w:szCs w:val="24"/>
              </w:rPr>
            </w:pPr>
            <w:r w:rsidRPr="0069294D">
              <w:rPr>
                <w:szCs w:val="24"/>
              </w:rPr>
              <w:t xml:space="preserve">Промоция на здравето </w:t>
            </w:r>
            <w:r>
              <w:rPr>
                <w:szCs w:val="24"/>
                <w:lang w:val="en-US"/>
              </w:rPr>
              <w:t>(</w:t>
            </w:r>
            <w:r>
              <w:rPr>
                <w:szCs w:val="24"/>
              </w:rPr>
              <w:t>ПЗ</w:t>
            </w:r>
            <w:r>
              <w:rPr>
                <w:szCs w:val="24"/>
                <w:lang w:val="en-US"/>
              </w:rPr>
              <w:t xml:space="preserve">) </w:t>
            </w:r>
            <w:r w:rsidRPr="0069294D">
              <w:rPr>
                <w:szCs w:val="24"/>
              </w:rPr>
              <w:t>за училищния персонал</w:t>
            </w:r>
            <w:r>
              <w:rPr>
                <w:szCs w:val="24"/>
              </w:rPr>
              <w:t>.</w:t>
            </w:r>
            <w:r w:rsidRPr="0069294D">
              <w:rPr>
                <w:szCs w:val="24"/>
              </w:rPr>
              <w:t xml:space="preserve">   </w:t>
            </w:r>
            <w:r w:rsidRPr="0069294D">
              <w:rPr>
                <w:szCs w:val="24"/>
              </w:rPr>
              <w:tab/>
            </w:r>
          </w:p>
        </w:tc>
        <w:tc>
          <w:tcPr>
            <w:tcW w:w="709" w:type="dxa"/>
          </w:tcPr>
          <w:p w:rsidR="0071027C" w:rsidRPr="00BF7AF1" w:rsidRDefault="0071027C" w:rsidP="00662CDD">
            <w:pPr>
              <w:spacing w:before="120" w:after="60"/>
              <w:jc w:val="center"/>
              <w:rPr>
                <w:szCs w:val="24"/>
              </w:rPr>
            </w:pPr>
            <w:r>
              <w:rPr>
                <w:szCs w:val="24"/>
              </w:rPr>
              <w:t>1</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69294D" w:rsidRDefault="0071027C" w:rsidP="00662CDD">
            <w:pPr>
              <w:spacing w:before="120" w:after="60"/>
              <w:jc w:val="both"/>
              <w:rPr>
                <w:szCs w:val="24"/>
              </w:rPr>
            </w:pPr>
            <w:r w:rsidRPr="0069294D">
              <w:rPr>
                <w:szCs w:val="24"/>
              </w:rPr>
              <w:t>Включване на семейството и общността за цели</w:t>
            </w:r>
            <w:r>
              <w:rPr>
                <w:szCs w:val="24"/>
              </w:rPr>
              <w:t>те на ПЗ</w:t>
            </w:r>
            <w:r w:rsidRPr="0069294D">
              <w:rPr>
                <w:szCs w:val="24"/>
              </w:rPr>
              <w:t xml:space="preserve"> в училище.</w:t>
            </w:r>
          </w:p>
        </w:tc>
        <w:tc>
          <w:tcPr>
            <w:tcW w:w="709" w:type="dxa"/>
          </w:tcPr>
          <w:p w:rsidR="0071027C" w:rsidRPr="00BF7AF1"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69294D" w:rsidRDefault="0071027C" w:rsidP="00662CDD">
            <w:pPr>
              <w:numPr>
                <w:ilvl w:val="12"/>
                <w:numId w:val="0"/>
              </w:numPr>
              <w:spacing w:before="80" w:after="80"/>
              <w:jc w:val="both"/>
              <w:rPr>
                <w:szCs w:val="24"/>
              </w:rPr>
            </w:pPr>
            <w:r>
              <w:rPr>
                <w:szCs w:val="24"/>
              </w:rPr>
              <w:t>Здравно</w:t>
            </w:r>
            <w:r w:rsidRPr="0069294D">
              <w:rPr>
                <w:szCs w:val="24"/>
              </w:rPr>
              <w:t xml:space="preserve"> възпитание</w:t>
            </w:r>
            <w:r>
              <w:rPr>
                <w:szCs w:val="24"/>
              </w:rPr>
              <w:t xml:space="preserve">. </w:t>
            </w:r>
            <w:r w:rsidRPr="0069294D">
              <w:rPr>
                <w:szCs w:val="24"/>
              </w:rPr>
              <w:t>Мотивация на здравното поведение.</w:t>
            </w:r>
          </w:p>
        </w:tc>
        <w:tc>
          <w:tcPr>
            <w:tcW w:w="709" w:type="dxa"/>
          </w:tcPr>
          <w:p w:rsidR="0071027C" w:rsidRPr="00BF7AF1"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71027C">
            <w:pPr>
              <w:numPr>
                <w:ilvl w:val="0"/>
                <w:numId w:val="12"/>
              </w:numPr>
              <w:spacing w:before="120" w:after="60"/>
              <w:jc w:val="center"/>
              <w:rPr>
                <w:szCs w:val="24"/>
              </w:rPr>
            </w:pPr>
          </w:p>
        </w:tc>
        <w:tc>
          <w:tcPr>
            <w:tcW w:w="7938" w:type="dxa"/>
          </w:tcPr>
          <w:p w:rsidR="0071027C" w:rsidRPr="0069294D" w:rsidRDefault="0071027C" w:rsidP="00662CDD">
            <w:pPr>
              <w:numPr>
                <w:ilvl w:val="12"/>
                <w:numId w:val="0"/>
              </w:numPr>
              <w:spacing w:before="80" w:after="80"/>
              <w:jc w:val="both"/>
              <w:rPr>
                <w:szCs w:val="24"/>
              </w:rPr>
            </w:pPr>
            <w:r>
              <w:rPr>
                <w:szCs w:val="24"/>
              </w:rPr>
              <w:t>П</w:t>
            </w:r>
            <w:r w:rsidRPr="0069294D">
              <w:rPr>
                <w:szCs w:val="24"/>
              </w:rPr>
              <w:t>рограми за промоция на здравето</w:t>
            </w:r>
            <w:r>
              <w:rPr>
                <w:szCs w:val="24"/>
              </w:rPr>
              <w:t xml:space="preserve"> – основни етапи на методологията.</w:t>
            </w:r>
          </w:p>
        </w:tc>
        <w:tc>
          <w:tcPr>
            <w:tcW w:w="709" w:type="dxa"/>
          </w:tcPr>
          <w:p w:rsidR="0071027C" w:rsidRDefault="0071027C" w:rsidP="00662CDD">
            <w:pPr>
              <w:spacing w:before="120" w:after="60"/>
              <w:jc w:val="center"/>
              <w:rPr>
                <w:szCs w:val="24"/>
              </w:rPr>
            </w:pPr>
            <w:r>
              <w:rPr>
                <w:szCs w:val="24"/>
              </w:rPr>
              <w:t>2</w:t>
            </w:r>
          </w:p>
        </w:tc>
      </w:tr>
      <w:tr w:rsidR="0071027C" w:rsidRPr="00BF7AF1" w:rsidTr="00662CDD">
        <w:trPr>
          <w:jc w:val="center"/>
        </w:trPr>
        <w:tc>
          <w:tcPr>
            <w:tcW w:w="392" w:type="dxa"/>
            <w:vAlign w:val="center"/>
          </w:tcPr>
          <w:p w:rsidR="0071027C" w:rsidRPr="00BF7AF1" w:rsidRDefault="0071027C" w:rsidP="00662CDD">
            <w:pPr>
              <w:spacing w:before="120" w:after="60"/>
              <w:jc w:val="center"/>
              <w:rPr>
                <w:b/>
                <w:szCs w:val="24"/>
              </w:rPr>
            </w:pPr>
          </w:p>
        </w:tc>
        <w:tc>
          <w:tcPr>
            <w:tcW w:w="7938" w:type="dxa"/>
          </w:tcPr>
          <w:p w:rsidR="0071027C" w:rsidRPr="00BF7AF1" w:rsidRDefault="0071027C" w:rsidP="00662CDD">
            <w:pPr>
              <w:spacing w:before="120" w:after="60"/>
              <w:rPr>
                <w:b/>
                <w:szCs w:val="24"/>
              </w:rPr>
            </w:pPr>
            <w:r w:rsidRPr="00BF7AF1">
              <w:rPr>
                <w:b/>
                <w:szCs w:val="24"/>
              </w:rPr>
              <w:t>ОБЩО</w:t>
            </w:r>
          </w:p>
        </w:tc>
        <w:tc>
          <w:tcPr>
            <w:tcW w:w="709" w:type="dxa"/>
          </w:tcPr>
          <w:p w:rsidR="0071027C" w:rsidRPr="00BF7AF1" w:rsidRDefault="0071027C" w:rsidP="00662CDD">
            <w:pPr>
              <w:spacing w:before="120" w:after="60"/>
              <w:jc w:val="center"/>
              <w:rPr>
                <w:b/>
                <w:szCs w:val="24"/>
              </w:rPr>
            </w:pPr>
            <w:r>
              <w:rPr>
                <w:b/>
                <w:szCs w:val="24"/>
              </w:rPr>
              <w:t>15</w:t>
            </w:r>
          </w:p>
        </w:tc>
      </w:tr>
    </w:tbl>
    <w:p w:rsidR="0071027C" w:rsidRPr="00BF7AF1" w:rsidRDefault="0071027C" w:rsidP="0071027C">
      <w:pPr>
        <w:jc w:val="both"/>
        <w:rPr>
          <w:b/>
          <w:szCs w:val="24"/>
        </w:rPr>
      </w:pPr>
    </w:p>
    <w:p w:rsidR="0071027C" w:rsidRPr="00BF7AF1" w:rsidRDefault="0071027C" w:rsidP="0071027C">
      <w:pPr>
        <w:jc w:val="both"/>
        <w:rPr>
          <w:b/>
          <w:szCs w:val="24"/>
        </w:rPr>
      </w:pPr>
    </w:p>
    <w:p w:rsidR="0071027C" w:rsidRPr="00BF7AF1" w:rsidRDefault="0071027C" w:rsidP="0071027C">
      <w:pPr>
        <w:widowControl w:val="0"/>
        <w:tabs>
          <w:tab w:val="left" w:pos="709"/>
        </w:tabs>
        <w:jc w:val="both"/>
        <w:rPr>
          <w:szCs w:val="24"/>
          <w:lang w:eastAsia="en-US"/>
        </w:rPr>
      </w:pPr>
    </w:p>
    <w:p w:rsidR="0071027C" w:rsidRPr="00BF7AF1" w:rsidRDefault="0071027C" w:rsidP="0071027C">
      <w:pPr>
        <w:overflowPunct/>
        <w:autoSpaceDE/>
        <w:autoSpaceDN/>
        <w:adjustRightInd/>
        <w:ind w:firstLine="564"/>
        <w:textAlignment w:val="auto"/>
        <w:rPr>
          <w:b/>
          <w:caps/>
          <w:szCs w:val="24"/>
        </w:rPr>
      </w:pPr>
      <w:r w:rsidRPr="00BF7AF1">
        <w:rPr>
          <w:b/>
          <w:caps/>
          <w:szCs w:val="24"/>
        </w:rPr>
        <w:t>6. Т</w:t>
      </w:r>
      <w:r>
        <w:rPr>
          <w:b/>
          <w:caps/>
          <w:szCs w:val="24"/>
        </w:rPr>
        <w:t>ЕЗИСИ НА ЛЕКЦИИТЕ</w:t>
      </w:r>
      <w:r w:rsidRPr="00BF7AF1">
        <w:rPr>
          <w:b/>
          <w:caps/>
          <w:szCs w:val="24"/>
        </w:rPr>
        <w:t xml:space="preserve"> ПО „</w:t>
      </w:r>
      <w:r>
        <w:rPr>
          <w:b/>
          <w:caps/>
          <w:szCs w:val="24"/>
        </w:rPr>
        <w:t>промоция на здравето в училищата</w:t>
      </w:r>
      <w:r w:rsidRPr="00BF7AF1">
        <w:rPr>
          <w:b/>
          <w:caps/>
          <w:szCs w:val="24"/>
        </w:rPr>
        <w:t>”</w:t>
      </w:r>
    </w:p>
    <w:p w:rsidR="0071027C" w:rsidRDefault="0071027C" w:rsidP="0071027C">
      <w:pPr>
        <w:keepNext/>
        <w:jc w:val="both"/>
        <w:outlineLvl w:val="0"/>
        <w:rPr>
          <w:b/>
          <w:sz w:val="28"/>
          <w:szCs w:val="28"/>
          <w:lang w:val="en-US"/>
        </w:rPr>
      </w:pPr>
    </w:p>
    <w:p w:rsidR="0071027C" w:rsidRPr="009F4A6B" w:rsidRDefault="0071027C" w:rsidP="0071027C">
      <w:pPr>
        <w:pStyle w:val="ac"/>
        <w:keepNext/>
        <w:numPr>
          <w:ilvl w:val="0"/>
          <w:numId w:val="16"/>
        </w:numPr>
        <w:ind w:left="0" w:firstLine="360"/>
        <w:jc w:val="both"/>
        <w:outlineLvl w:val="0"/>
        <w:rPr>
          <w:b/>
          <w:szCs w:val="24"/>
          <w:u w:val="single"/>
          <w:lang w:val="en-US"/>
        </w:rPr>
      </w:pPr>
      <w:r w:rsidRPr="009F4A6B">
        <w:rPr>
          <w:b/>
          <w:szCs w:val="24"/>
          <w:u w:val="single"/>
        </w:rPr>
        <w:t>Промоция на здравето – същност и принципи</w:t>
      </w:r>
      <w:r w:rsidRPr="009F4A6B">
        <w:rPr>
          <w:b/>
          <w:szCs w:val="24"/>
          <w:u w:val="single"/>
          <w:lang w:val="ru-RU"/>
        </w:rPr>
        <w:t>.</w:t>
      </w:r>
      <w:r w:rsidRPr="009F4A6B">
        <w:rPr>
          <w:b/>
          <w:szCs w:val="24"/>
          <w:u w:val="single"/>
        </w:rPr>
        <w:t xml:space="preserve"> Проекти на СЗО за изграждане на здравословна жизнена среда. Възникване, развитие и основни елементи на концептуалния модел „Училище за здраве“ (2 ч. лекция).</w:t>
      </w:r>
      <w:r w:rsidRPr="009F4A6B">
        <w:rPr>
          <w:b/>
          <w:szCs w:val="24"/>
        </w:rPr>
        <w:t xml:space="preserve"> </w:t>
      </w:r>
      <w:r w:rsidRPr="009F4A6B">
        <w:rPr>
          <w:szCs w:val="24"/>
        </w:rPr>
        <w:t>Същност на концепцията за промоция на здравето като философска основа на движението за ново обществено здравеопазване. Отавска конференция по промоция на здравето, Отавска харта.  Принципи на промоция на здравето. Проекти на СЗО за изграждане на укрепваща здравето жизнена среда. Създаване на концептуалния модел „Училище за здраве“ като триединство на здравословна училищна среда, здравословно поведение и партньорство в общността за утвърждаване на училището като привлекателно място за учене, работа и прекарване на свободното време. Основни елементи на промоцията на здравето в училище.</w:t>
      </w:r>
    </w:p>
    <w:p w:rsidR="0071027C" w:rsidRPr="00D43F2B" w:rsidRDefault="0071027C" w:rsidP="0071027C">
      <w:pPr>
        <w:pStyle w:val="ac"/>
        <w:widowControl w:val="0"/>
        <w:numPr>
          <w:ilvl w:val="0"/>
          <w:numId w:val="16"/>
        </w:numPr>
        <w:ind w:left="0" w:firstLine="360"/>
        <w:jc w:val="both"/>
        <w:rPr>
          <w:szCs w:val="24"/>
        </w:rPr>
      </w:pPr>
      <w:r w:rsidRPr="009F4A6B">
        <w:rPr>
          <w:b/>
          <w:szCs w:val="24"/>
          <w:u w:val="single"/>
        </w:rPr>
        <w:t xml:space="preserve">Физични, </w:t>
      </w:r>
      <w:proofErr w:type="spellStart"/>
      <w:r w:rsidRPr="009F4A6B">
        <w:rPr>
          <w:b/>
          <w:szCs w:val="24"/>
          <w:u w:val="single"/>
        </w:rPr>
        <w:t>психосоциални</w:t>
      </w:r>
      <w:proofErr w:type="spellEnd"/>
      <w:r w:rsidRPr="009F4A6B">
        <w:rPr>
          <w:b/>
          <w:szCs w:val="24"/>
          <w:u w:val="single"/>
        </w:rPr>
        <w:t xml:space="preserve"> и организационни елементи на училищната среда и влиянието им върху здравето на учениците и училищния персонал (2 ч. лекция). </w:t>
      </w:r>
      <w:r w:rsidRPr="009F4A6B">
        <w:rPr>
          <w:szCs w:val="24"/>
        </w:rPr>
        <w:t xml:space="preserve">Влияние на физичните елементи на училищната среда (сгради, осветление, отопление, вентилация и др.) върху здравето на учениците. Отражение на психичното и социалното благополучие върху физическото здраве, успеваемостта и чувството за принадлежност на учениците към училищната общност и традиции. Значение на учебната програма и рационалната организация на учебните и извънкласни дейности за здравето. </w:t>
      </w:r>
    </w:p>
    <w:p w:rsidR="0071027C" w:rsidRPr="00D43F2B" w:rsidRDefault="0071027C" w:rsidP="0071027C">
      <w:pPr>
        <w:pStyle w:val="ac"/>
        <w:widowControl w:val="0"/>
        <w:ind w:left="360"/>
        <w:jc w:val="both"/>
        <w:rPr>
          <w:szCs w:val="24"/>
        </w:rPr>
      </w:pPr>
    </w:p>
    <w:p w:rsidR="0071027C" w:rsidRPr="009F4A6B" w:rsidRDefault="0071027C" w:rsidP="0071027C">
      <w:pPr>
        <w:pStyle w:val="ac"/>
        <w:keepNext/>
        <w:numPr>
          <w:ilvl w:val="0"/>
          <w:numId w:val="16"/>
        </w:numPr>
        <w:ind w:left="0" w:firstLine="360"/>
        <w:jc w:val="both"/>
        <w:outlineLvl w:val="0"/>
        <w:rPr>
          <w:b/>
          <w:szCs w:val="24"/>
          <w:u w:val="single"/>
        </w:rPr>
      </w:pPr>
      <w:r w:rsidRPr="009F4A6B">
        <w:rPr>
          <w:b/>
          <w:szCs w:val="24"/>
          <w:u w:val="single"/>
        </w:rPr>
        <w:t>Храненето и физическата активност като елементи на промоцията на здравето в училище (2 ч. лекция).</w:t>
      </w:r>
      <w:r w:rsidRPr="009F4A6B">
        <w:rPr>
          <w:b/>
          <w:szCs w:val="24"/>
        </w:rPr>
        <w:t xml:space="preserve"> </w:t>
      </w:r>
      <w:r w:rsidRPr="009F4A6B">
        <w:rPr>
          <w:szCs w:val="24"/>
        </w:rPr>
        <w:t>Влияние на храненето върху здравето на подрастващите. Организация на училищното хранене. Наредба №9 за специфичните изисквания към безопасността и качеството на храните. Значение на физическата активност за здравето и развитието на децата. Условия за провеждане на часовете по физическо възпитание и спортуване в извънучебно време. Национална програма за физическо възпитание и спорт 2013-2016 г. Национални международни проучвания за физическата активност на децата в училищна възраст.</w:t>
      </w:r>
    </w:p>
    <w:p w:rsidR="0071027C" w:rsidRPr="009F4A6B" w:rsidRDefault="0071027C" w:rsidP="0071027C">
      <w:pPr>
        <w:pStyle w:val="ac"/>
        <w:keepNext/>
        <w:numPr>
          <w:ilvl w:val="0"/>
          <w:numId w:val="16"/>
        </w:numPr>
        <w:ind w:left="0" w:firstLine="284"/>
        <w:jc w:val="both"/>
        <w:outlineLvl w:val="0"/>
        <w:rPr>
          <w:szCs w:val="24"/>
        </w:rPr>
      </w:pPr>
      <w:r w:rsidRPr="009F4A6B">
        <w:rPr>
          <w:b/>
          <w:szCs w:val="24"/>
          <w:u w:val="single"/>
        </w:rPr>
        <w:t xml:space="preserve">Организация на здравните услуги за учениците. Функции на училищните здравни кабинети. Грижа за психичното здраве (2 ч. лекция). </w:t>
      </w:r>
      <w:r w:rsidRPr="009F4A6B">
        <w:rPr>
          <w:szCs w:val="24"/>
        </w:rPr>
        <w:t>Организация на здравните услуги за учениците. Задължения на общопрактикуващите лекари за осъществяване на лечебна и профилактична дейност. Регулярност и обхват на профилактичните прегледи  в различните възрастови групи. Координиране на дейностите с училищните здравни специалисти. Функции на училищните здравни кабинети. Наредба №3 за здравните кабинети в детските заведения и училищата. Необходимост от повишаване на компетентностите на училищните здравни специалисти в областта на промоция на здравето.</w:t>
      </w:r>
    </w:p>
    <w:p w:rsidR="0071027C" w:rsidRPr="009F4A6B" w:rsidRDefault="0071027C" w:rsidP="0071027C">
      <w:pPr>
        <w:keepNext/>
        <w:numPr>
          <w:ilvl w:val="0"/>
          <w:numId w:val="16"/>
        </w:numPr>
        <w:ind w:left="0" w:firstLine="284"/>
        <w:contextualSpacing/>
        <w:jc w:val="both"/>
        <w:outlineLvl w:val="0"/>
        <w:rPr>
          <w:szCs w:val="24"/>
        </w:rPr>
      </w:pPr>
      <w:r w:rsidRPr="009F4A6B">
        <w:rPr>
          <w:b/>
          <w:szCs w:val="24"/>
          <w:u w:val="single"/>
        </w:rPr>
        <w:t xml:space="preserve">Промоция на здравето за училищния персонал (1 ч. лекция). </w:t>
      </w:r>
      <w:r w:rsidRPr="009F4A6B">
        <w:rPr>
          <w:szCs w:val="24"/>
        </w:rPr>
        <w:t xml:space="preserve">Промоция на здравето на работното място. Учителите като обект и субект на промоцията на здравето в училище. </w:t>
      </w:r>
      <w:r w:rsidRPr="009F4A6B">
        <w:rPr>
          <w:szCs w:val="24"/>
        </w:rPr>
        <w:lastRenderedPageBreak/>
        <w:t>Необходимост от повишаване на компетентностите. Рискови фактори в българското училище, влияещо върху здравето на учителите.</w:t>
      </w:r>
    </w:p>
    <w:p w:rsidR="0071027C" w:rsidRPr="009F4A6B" w:rsidRDefault="0071027C" w:rsidP="0071027C">
      <w:pPr>
        <w:keepNext/>
        <w:numPr>
          <w:ilvl w:val="0"/>
          <w:numId w:val="16"/>
        </w:numPr>
        <w:ind w:left="0" w:firstLine="284"/>
        <w:contextualSpacing/>
        <w:jc w:val="both"/>
        <w:outlineLvl w:val="0"/>
        <w:rPr>
          <w:szCs w:val="24"/>
        </w:rPr>
      </w:pPr>
      <w:proofErr w:type="spellStart"/>
      <w:r w:rsidRPr="009F4A6B">
        <w:rPr>
          <w:b/>
          <w:szCs w:val="24"/>
          <w:u w:val="single"/>
        </w:rPr>
        <w:t>Междусекторно</w:t>
      </w:r>
      <w:proofErr w:type="spellEnd"/>
      <w:r w:rsidRPr="009F4A6B">
        <w:rPr>
          <w:b/>
          <w:szCs w:val="24"/>
          <w:u w:val="single"/>
        </w:rPr>
        <w:t xml:space="preserve"> сътрудничество и партньорство. Включване на семейството и общността за целите на промоцията на здравето в училище (2 ч. лекция).</w:t>
      </w:r>
      <w:r w:rsidRPr="009F4A6B">
        <w:rPr>
          <w:b/>
          <w:szCs w:val="24"/>
        </w:rPr>
        <w:t xml:space="preserve"> </w:t>
      </w:r>
      <w:r w:rsidRPr="009F4A6B">
        <w:rPr>
          <w:szCs w:val="24"/>
        </w:rPr>
        <w:t>Необходимост от прилагане на интегрален подход към здравето.</w:t>
      </w:r>
      <w:r w:rsidRPr="009F4A6B">
        <w:rPr>
          <w:b/>
          <w:szCs w:val="24"/>
        </w:rPr>
        <w:t xml:space="preserve"> </w:t>
      </w:r>
      <w:proofErr w:type="spellStart"/>
      <w:r w:rsidRPr="009F4A6B">
        <w:rPr>
          <w:szCs w:val="24"/>
        </w:rPr>
        <w:t>Междусекторното</w:t>
      </w:r>
      <w:proofErr w:type="spellEnd"/>
      <w:r w:rsidRPr="009F4A6B">
        <w:rPr>
          <w:szCs w:val="24"/>
        </w:rPr>
        <w:t xml:space="preserve"> сътрудничество и партньорство като основен принцип на промоцията на здравето. Условия за изграждане на ефективно партньорство. Ролята на семейната среда за формиране на здравословно поведение. Проучвания на нагласите, активността и удовлетвореността на семейството и училището за съвместно осъществяване на </w:t>
      </w:r>
      <w:proofErr w:type="spellStart"/>
      <w:r w:rsidRPr="009F4A6B">
        <w:rPr>
          <w:szCs w:val="24"/>
        </w:rPr>
        <w:t>здравнопромотивни</w:t>
      </w:r>
      <w:proofErr w:type="spellEnd"/>
      <w:r w:rsidRPr="009F4A6B">
        <w:rPr>
          <w:szCs w:val="24"/>
        </w:rPr>
        <w:t xml:space="preserve"> дейности. Методики за оценяване на ефек</w:t>
      </w:r>
      <w:r>
        <w:rPr>
          <w:szCs w:val="24"/>
        </w:rPr>
        <w:t>тивността на партньорството.</w:t>
      </w:r>
    </w:p>
    <w:p w:rsidR="0071027C" w:rsidRPr="009F4A6B" w:rsidRDefault="0071027C" w:rsidP="0071027C">
      <w:pPr>
        <w:keepNext/>
        <w:numPr>
          <w:ilvl w:val="0"/>
          <w:numId w:val="16"/>
        </w:numPr>
        <w:ind w:left="0" w:firstLine="284"/>
        <w:contextualSpacing/>
        <w:jc w:val="both"/>
        <w:outlineLvl w:val="0"/>
        <w:rPr>
          <w:szCs w:val="24"/>
        </w:rPr>
      </w:pPr>
      <w:r w:rsidRPr="009F4A6B">
        <w:rPr>
          <w:b/>
          <w:szCs w:val="24"/>
          <w:u w:val="single"/>
        </w:rPr>
        <w:t xml:space="preserve">Значение на здравното възпитание за формиране на здравословен начин на живот при децата и учениците. Мотивация на здравното поведение (2 ч. лекция). </w:t>
      </w:r>
      <w:r w:rsidRPr="009F4A6B">
        <w:rPr>
          <w:szCs w:val="24"/>
        </w:rPr>
        <w:t>Здравното възпитание като процес на формиране на субективна здравна култура. Методи и форми на здравно възпитание и проучвания за тяхната приложимост и ефективност в различните възрастови групи. Успехи и слабости на здравното възпитание в училище през погледа на училищните здравни специалисти, учителите, учениците и родителите.</w:t>
      </w:r>
    </w:p>
    <w:p w:rsidR="0071027C" w:rsidRPr="009F4A6B" w:rsidRDefault="0071027C" w:rsidP="0071027C">
      <w:pPr>
        <w:pStyle w:val="ac"/>
        <w:keepNext/>
        <w:numPr>
          <w:ilvl w:val="0"/>
          <w:numId w:val="16"/>
        </w:numPr>
        <w:ind w:left="0" w:firstLine="360"/>
        <w:jc w:val="both"/>
        <w:outlineLvl w:val="0"/>
        <w:rPr>
          <w:szCs w:val="24"/>
        </w:rPr>
      </w:pPr>
      <w:r w:rsidRPr="009F4A6B">
        <w:rPr>
          <w:b/>
          <w:szCs w:val="24"/>
          <w:u w:val="single"/>
        </w:rPr>
        <w:t>Планиране на програми за промоция на здравето, основани на поведенчески и социални стратегии – цели, етапи, оценяване на резултатите (2 ч. лекция)</w:t>
      </w:r>
      <w:r w:rsidRPr="009F4A6B">
        <w:rPr>
          <w:szCs w:val="24"/>
        </w:rPr>
        <w:t xml:space="preserve">. Стратегии за промоция на здравето – видове, основни характеристики, предимства и недостатъци. Критерии за избор на стратегия за промоция на здравето. Съдържание на </w:t>
      </w:r>
      <w:proofErr w:type="spellStart"/>
      <w:r w:rsidRPr="009F4A6B">
        <w:rPr>
          <w:szCs w:val="24"/>
        </w:rPr>
        <w:t>здравнопромотивна</w:t>
      </w:r>
      <w:proofErr w:type="spellEnd"/>
      <w:r w:rsidRPr="009F4A6B">
        <w:rPr>
          <w:szCs w:val="24"/>
        </w:rPr>
        <w:t xml:space="preserve"> програма и основни стъпки при нейното разработване. Запознаване с готови </w:t>
      </w:r>
      <w:proofErr w:type="spellStart"/>
      <w:r w:rsidRPr="009F4A6B">
        <w:rPr>
          <w:szCs w:val="24"/>
        </w:rPr>
        <w:t>здравнопромотивни</w:t>
      </w:r>
      <w:proofErr w:type="spellEnd"/>
      <w:r w:rsidRPr="009F4A6B">
        <w:rPr>
          <w:szCs w:val="24"/>
        </w:rPr>
        <w:t xml:space="preserve"> програми и критичен анализ на формулирането на целите и задачите на програмата, планираните ресурси и дейности за постигането им, критериите за оценяване на </w:t>
      </w:r>
      <w:proofErr w:type="spellStart"/>
      <w:r w:rsidRPr="009F4A6B">
        <w:rPr>
          <w:szCs w:val="24"/>
        </w:rPr>
        <w:t>резулатите</w:t>
      </w:r>
      <w:proofErr w:type="spellEnd"/>
      <w:r w:rsidRPr="009F4A6B">
        <w:rPr>
          <w:szCs w:val="24"/>
        </w:rPr>
        <w:t>.</w:t>
      </w:r>
    </w:p>
    <w:p w:rsidR="0071027C" w:rsidRPr="009F4A6B" w:rsidRDefault="0071027C" w:rsidP="0071027C">
      <w:pPr>
        <w:keepNext/>
        <w:jc w:val="both"/>
        <w:outlineLvl w:val="0"/>
        <w:rPr>
          <w:szCs w:val="24"/>
        </w:rPr>
      </w:pPr>
    </w:p>
    <w:p w:rsidR="0071027C" w:rsidRDefault="0071027C" w:rsidP="0071027C">
      <w:pPr>
        <w:widowControl w:val="0"/>
        <w:jc w:val="both"/>
        <w:rPr>
          <w:szCs w:val="24"/>
          <w:lang w:val="en-US"/>
        </w:rPr>
      </w:pPr>
    </w:p>
    <w:p w:rsidR="0071027C" w:rsidRDefault="0071027C" w:rsidP="0071027C">
      <w:pPr>
        <w:ind w:firstLine="567"/>
        <w:jc w:val="both"/>
        <w:rPr>
          <w:b/>
          <w:szCs w:val="24"/>
        </w:rPr>
      </w:pPr>
      <w:r w:rsidRPr="00BF7AF1">
        <w:rPr>
          <w:b/>
          <w:szCs w:val="24"/>
        </w:rPr>
        <w:t>7. МЕТОДИ ЗА КОНТРОЛ:</w:t>
      </w:r>
    </w:p>
    <w:p w:rsidR="0071027C" w:rsidRPr="000D2A2C" w:rsidRDefault="0071027C" w:rsidP="0071027C">
      <w:pPr>
        <w:ind w:firstLine="567"/>
        <w:jc w:val="both"/>
        <w:rPr>
          <w:szCs w:val="24"/>
        </w:rPr>
      </w:pPr>
      <w:r>
        <w:rPr>
          <w:b/>
          <w:szCs w:val="24"/>
        </w:rPr>
        <w:t>7.1. ТЕКУЩ КОНТРОЛ</w:t>
      </w:r>
      <w:r w:rsidRPr="000D2A2C">
        <w:rPr>
          <w:b/>
          <w:szCs w:val="24"/>
        </w:rPr>
        <w:t>:</w:t>
      </w:r>
      <w:r w:rsidRPr="000D2A2C">
        <w:rPr>
          <w:szCs w:val="24"/>
        </w:rPr>
        <w:t xml:space="preserve"> Хорариумът на дисциплината позволява провеждане само на заключителен контрол.</w:t>
      </w:r>
    </w:p>
    <w:p w:rsidR="0071027C" w:rsidRPr="00BF7AF1" w:rsidRDefault="0071027C" w:rsidP="0071027C">
      <w:pPr>
        <w:ind w:firstLine="567"/>
        <w:jc w:val="both"/>
        <w:rPr>
          <w:i/>
          <w:color w:val="FF0000"/>
          <w:szCs w:val="24"/>
        </w:rPr>
      </w:pPr>
    </w:p>
    <w:p w:rsidR="0071027C" w:rsidRPr="00BF7AF1" w:rsidRDefault="0071027C" w:rsidP="0071027C">
      <w:pPr>
        <w:ind w:left="567"/>
        <w:jc w:val="both"/>
        <w:rPr>
          <w:b/>
          <w:szCs w:val="24"/>
        </w:rPr>
      </w:pPr>
      <w:r w:rsidRPr="00BF7AF1">
        <w:rPr>
          <w:b/>
          <w:szCs w:val="24"/>
        </w:rPr>
        <w:t>7.2. ЗАКЛЮЧИТЕЛЕН КОНТРОЛ:</w:t>
      </w:r>
    </w:p>
    <w:p w:rsidR="0071027C" w:rsidRPr="0045219F" w:rsidRDefault="0071027C" w:rsidP="0071027C">
      <w:pPr>
        <w:ind w:firstLine="567"/>
        <w:jc w:val="both"/>
        <w:rPr>
          <w:szCs w:val="24"/>
        </w:rPr>
      </w:pPr>
      <w:r w:rsidRPr="00BF7AF1">
        <w:rPr>
          <w:szCs w:val="24"/>
        </w:rPr>
        <w:t>Заключителният контрол предвижда провеждане на писм</w:t>
      </w:r>
      <w:r>
        <w:rPr>
          <w:szCs w:val="24"/>
        </w:rPr>
        <w:t xml:space="preserve">ен изпит (ПИ) в сесията за четвърти семестър и обсъждане на изготвената от студента </w:t>
      </w:r>
      <w:proofErr w:type="spellStart"/>
      <w:r>
        <w:rPr>
          <w:szCs w:val="24"/>
        </w:rPr>
        <w:t>здравнопромотивна</w:t>
      </w:r>
      <w:proofErr w:type="spellEnd"/>
      <w:r>
        <w:rPr>
          <w:szCs w:val="24"/>
        </w:rPr>
        <w:t xml:space="preserve"> програма. С</w:t>
      </w:r>
      <w:r w:rsidRPr="00BF7AF1">
        <w:rPr>
          <w:szCs w:val="24"/>
        </w:rPr>
        <w:t>лед съгласуване с декана на ФОЗ и преподавателя, заключителният контро</w:t>
      </w:r>
      <w:r>
        <w:rPr>
          <w:szCs w:val="24"/>
        </w:rPr>
        <w:t>л може да се проведе и през</w:t>
      </w:r>
      <w:r w:rsidRPr="00BF7AF1">
        <w:rPr>
          <w:szCs w:val="24"/>
        </w:rPr>
        <w:t xml:space="preserve">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w:t>
      </w:r>
      <w:r>
        <w:rPr>
          <w:szCs w:val="24"/>
        </w:rPr>
        <w:t xml:space="preserve"> Писменият изпит </w:t>
      </w:r>
      <w:r w:rsidRPr="00BF7AF1">
        <w:rPr>
          <w:szCs w:val="24"/>
        </w:rPr>
        <w:t xml:space="preserve">се състои от </w:t>
      </w:r>
      <w:r>
        <w:rPr>
          <w:szCs w:val="24"/>
        </w:rPr>
        <w:t>тест с 30 затворени въпроса. Т</w:t>
      </w:r>
      <w:r w:rsidRPr="00D70490">
        <w:rPr>
          <w:szCs w:val="24"/>
        </w:rPr>
        <w:t>ест</w:t>
      </w:r>
      <w:r>
        <w:rPr>
          <w:szCs w:val="24"/>
        </w:rPr>
        <w:t>ът</w:t>
      </w:r>
      <w:r w:rsidRPr="00D70490">
        <w:rPr>
          <w:szCs w:val="24"/>
        </w:rPr>
        <w:t xml:space="preserve"> е успешно издържан при минимално ниво от 60% (18) верни отговори. </w:t>
      </w:r>
    </w:p>
    <w:p w:rsidR="0071027C" w:rsidRPr="00BF7AF1" w:rsidRDefault="0071027C" w:rsidP="0071027C">
      <w:pPr>
        <w:ind w:firstLine="567"/>
        <w:jc w:val="both"/>
        <w:rPr>
          <w:szCs w:val="24"/>
        </w:rPr>
      </w:pPr>
    </w:p>
    <w:p w:rsidR="0071027C" w:rsidRPr="00BF7AF1" w:rsidRDefault="0071027C" w:rsidP="0071027C">
      <w:pPr>
        <w:ind w:left="567"/>
        <w:jc w:val="both"/>
        <w:rPr>
          <w:b/>
          <w:szCs w:val="24"/>
        </w:rPr>
      </w:pPr>
      <w:r w:rsidRPr="00BF7AF1">
        <w:rPr>
          <w:b/>
          <w:szCs w:val="24"/>
        </w:rPr>
        <w:t>7.3. ФОРМИРАНЕ НА КРАЙНА ОЦЕНКА:</w:t>
      </w:r>
    </w:p>
    <w:p w:rsidR="0071027C" w:rsidRPr="00C97F6C" w:rsidRDefault="0071027C" w:rsidP="0071027C">
      <w:pPr>
        <w:ind w:firstLine="567"/>
        <w:jc w:val="both"/>
        <w:rPr>
          <w:b/>
          <w:szCs w:val="24"/>
        </w:rPr>
      </w:pPr>
      <w:r w:rsidRPr="00BF7AF1">
        <w:rPr>
          <w:szCs w:val="24"/>
        </w:rPr>
        <w:t xml:space="preserve"> Оформянето на крайната оценка (ИО) е въз основа на оценките от изпит</w:t>
      </w:r>
      <w:r>
        <w:rPr>
          <w:szCs w:val="24"/>
        </w:rPr>
        <w:t>ния тест</w:t>
      </w:r>
      <w:r>
        <w:rPr>
          <w:szCs w:val="24"/>
          <w:lang w:val="en-US"/>
        </w:rPr>
        <w:t xml:space="preserve"> </w:t>
      </w:r>
      <w:r>
        <w:rPr>
          <w:szCs w:val="24"/>
        </w:rPr>
        <w:t>и изготвената от студента здравно-</w:t>
      </w:r>
      <w:proofErr w:type="spellStart"/>
      <w:r>
        <w:rPr>
          <w:szCs w:val="24"/>
        </w:rPr>
        <w:t>промотивна</w:t>
      </w:r>
      <w:proofErr w:type="spellEnd"/>
      <w:r>
        <w:rPr>
          <w:szCs w:val="24"/>
        </w:rPr>
        <w:t xml:space="preserve"> програма.</w:t>
      </w:r>
    </w:p>
    <w:p w:rsidR="0071027C" w:rsidRPr="00BF7AF1" w:rsidRDefault="0071027C" w:rsidP="0071027C">
      <w:pPr>
        <w:ind w:firstLine="720"/>
        <w:jc w:val="both"/>
        <w:rPr>
          <w:b/>
          <w:szCs w:val="24"/>
        </w:rPr>
      </w:pPr>
      <w:r>
        <w:rPr>
          <w:b/>
          <w:szCs w:val="24"/>
        </w:rPr>
        <w:t>ИО  = 0,6ИТ + 0,4 здравно-</w:t>
      </w:r>
      <w:proofErr w:type="spellStart"/>
      <w:r>
        <w:rPr>
          <w:b/>
          <w:szCs w:val="24"/>
        </w:rPr>
        <w:t>промотивна</w:t>
      </w:r>
      <w:proofErr w:type="spellEnd"/>
      <w:r>
        <w:rPr>
          <w:b/>
          <w:szCs w:val="24"/>
        </w:rPr>
        <w:t xml:space="preserve"> програма</w:t>
      </w:r>
    </w:p>
    <w:p w:rsidR="0071027C" w:rsidRPr="00BF7AF1" w:rsidRDefault="0071027C" w:rsidP="0071027C">
      <w:pPr>
        <w:ind w:firstLine="567"/>
        <w:jc w:val="both"/>
        <w:rPr>
          <w:szCs w:val="24"/>
        </w:rPr>
      </w:pPr>
      <w:r w:rsidRPr="00BF7AF1">
        <w:rPr>
          <w:szCs w:val="24"/>
        </w:rPr>
        <w:t>Крайната оценка е по шестобалната система</w:t>
      </w:r>
      <w:r>
        <w:rPr>
          <w:szCs w:val="24"/>
        </w:rPr>
        <w:t>. З</w:t>
      </w:r>
      <w:r w:rsidRPr="00BF7AF1">
        <w:rPr>
          <w:szCs w:val="24"/>
        </w:rPr>
        <w:t xml:space="preserve">акръглява </w:t>
      </w:r>
      <w:r>
        <w:rPr>
          <w:szCs w:val="24"/>
        </w:rPr>
        <w:t xml:space="preserve">се </w:t>
      </w:r>
      <w:r w:rsidRPr="00BF7AF1">
        <w:rPr>
          <w:szCs w:val="24"/>
        </w:rPr>
        <w:t>с точност до едини</w:t>
      </w:r>
      <w:r>
        <w:rPr>
          <w:szCs w:val="24"/>
        </w:rPr>
        <w:t>ца и се вписва в учебната документация.</w:t>
      </w:r>
      <w:r w:rsidRPr="00BF7AF1">
        <w:rPr>
          <w:szCs w:val="24"/>
        </w:rPr>
        <w:t>. Минималната оценка за приключване на обучението е „Среден 3”, съотнесена с Европейската система за трансфер на кредити.</w:t>
      </w:r>
    </w:p>
    <w:p w:rsidR="0071027C" w:rsidRPr="00BF7AF1" w:rsidRDefault="0071027C" w:rsidP="0071027C">
      <w:pPr>
        <w:ind w:firstLine="567"/>
        <w:jc w:val="both"/>
        <w:rPr>
          <w:b/>
          <w:szCs w:val="24"/>
        </w:rPr>
      </w:pPr>
    </w:p>
    <w:p w:rsidR="0071027C" w:rsidRPr="00BF7AF1" w:rsidRDefault="0071027C" w:rsidP="0071027C">
      <w:pPr>
        <w:ind w:firstLine="567"/>
        <w:jc w:val="both"/>
        <w:rPr>
          <w:b/>
          <w:szCs w:val="24"/>
        </w:rPr>
      </w:pPr>
      <w:r w:rsidRPr="00BF7AF1">
        <w:rPr>
          <w:b/>
          <w:szCs w:val="24"/>
        </w:rPr>
        <w:t>8. СИСТЕМА ЗА НАБИРАНЕ НА КРЕДИТИ:</w:t>
      </w:r>
    </w:p>
    <w:p w:rsidR="0071027C" w:rsidRPr="00BF7AF1" w:rsidRDefault="0071027C" w:rsidP="0071027C">
      <w:pPr>
        <w:ind w:firstLine="567"/>
        <w:jc w:val="both"/>
        <w:rPr>
          <w:szCs w:val="24"/>
        </w:rPr>
      </w:pPr>
      <w:r w:rsidRPr="00BF7AF1">
        <w:rPr>
          <w:szCs w:val="24"/>
        </w:rPr>
        <w:t>Общ брой кредити:</w:t>
      </w:r>
      <w:r w:rsidRPr="00BF7AF1">
        <w:rPr>
          <w:b/>
          <w:szCs w:val="24"/>
        </w:rPr>
        <w:t xml:space="preserve"> </w:t>
      </w:r>
      <w:r>
        <w:rPr>
          <w:b/>
          <w:szCs w:val="24"/>
          <w:lang w:val="en-US"/>
        </w:rPr>
        <w:t>2</w:t>
      </w:r>
      <w:r w:rsidRPr="00BF7AF1">
        <w:rPr>
          <w:szCs w:val="24"/>
        </w:rPr>
        <w:t xml:space="preserve"> </w:t>
      </w:r>
    </w:p>
    <w:p w:rsidR="0071027C" w:rsidRPr="00BF7AF1" w:rsidRDefault="0071027C" w:rsidP="0071027C">
      <w:pPr>
        <w:ind w:firstLine="567"/>
        <w:jc w:val="both"/>
        <w:rPr>
          <w:szCs w:val="24"/>
        </w:rPr>
      </w:pPr>
      <w:r w:rsidRPr="00BF7AF1">
        <w:rPr>
          <w:szCs w:val="24"/>
        </w:rPr>
        <w:t>Сумарната кредитна оценка се формира от:</w:t>
      </w:r>
    </w:p>
    <w:p w:rsidR="0071027C" w:rsidRPr="00BF7AF1" w:rsidRDefault="0071027C" w:rsidP="0071027C">
      <w:pPr>
        <w:numPr>
          <w:ilvl w:val="0"/>
          <w:numId w:val="10"/>
        </w:numPr>
        <w:jc w:val="both"/>
        <w:rPr>
          <w:b/>
          <w:szCs w:val="24"/>
        </w:rPr>
      </w:pPr>
      <w:r w:rsidRPr="00BF7AF1">
        <w:rPr>
          <w:szCs w:val="24"/>
        </w:rPr>
        <w:lastRenderedPageBreak/>
        <w:t>присъствие на лекции;</w:t>
      </w:r>
    </w:p>
    <w:p w:rsidR="0071027C" w:rsidRPr="00B826BF" w:rsidRDefault="0071027C" w:rsidP="0071027C">
      <w:pPr>
        <w:numPr>
          <w:ilvl w:val="0"/>
          <w:numId w:val="10"/>
        </w:numPr>
        <w:jc w:val="both"/>
        <w:rPr>
          <w:szCs w:val="24"/>
        </w:rPr>
      </w:pPr>
      <w:r w:rsidRPr="00BF7AF1">
        <w:rPr>
          <w:szCs w:val="24"/>
        </w:rPr>
        <w:t xml:space="preserve">присъствие и участие </w:t>
      </w:r>
      <w:r w:rsidRPr="00B826BF">
        <w:rPr>
          <w:szCs w:val="24"/>
        </w:rPr>
        <w:t>в учебно-практическите занятия;</w:t>
      </w:r>
    </w:p>
    <w:p w:rsidR="0071027C" w:rsidRPr="00B826BF" w:rsidRDefault="0071027C" w:rsidP="0071027C">
      <w:pPr>
        <w:numPr>
          <w:ilvl w:val="0"/>
          <w:numId w:val="10"/>
        </w:numPr>
        <w:jc w:val="both"/>
        <w:rPr>
          <w:b/>
          <w:szCs w:val="24"/>
        </w:rPr>
      </w:pPr>
      <w:r w:rsidRPr="00B826BF">
        <w:rPr>
          <w:rFonts w:eastAsia="Calibri"/>
          <w:szCs w:val="24"/>
          <w:lang w:eastAsia="en-US"/>
        </w:rPr>
        <w:t>самостоятелна</w:t>
      </w:r>
      <w:r w:rsidRPr="00B826BF">
        <w:rPr>
          <w:szCs w:val="24"/>
        </w:rPr>
        <w:t xml:space="preserve"> подготовка за практически </w:t>
      </w:r>
      <w:r w:rsidRPr="00B826BF">
        <w:rPr>
          <w:rFonts w:eastAsia="Calibri"/>
          <w:szCs w:val="24"/>
          <w:lang w:eastAsia="en-US"/>
        </w:rPr>
        <w:t>занятия, колоквиуми, тестове и др.</w:t>
      </w:r>
      <w:r w:rsidRPr="00B826BF">
        <w:rPr>
          <w:szCs w:val="24"/>
        </w:rPr>
        <w:t>;</w:t>
      </w:r>
    </w:p>
    <w:p w:rsidR="0071027C" w:rsidRPr="00B826BF" w:rsidRDefault="0071027C" w:rsidP="0071027C">
      <w:pPr>
        <w:numPr>
          <w:ilvl w:val="0"/>
          <w:numId w:val="10"/>
        </w:numPr>
        <w:jc w:val="both"/>
        <w:rPr>
          <w:b/>
          <w:szCs w:val="24"/>
        </w:rPr>
      </w:pPr>
      <w:r w:rsidRPr="00B826BF">
        <w:rPr>
          <w:szCs w:val="24"/>
        </w:rPr>
        <w:t xml:space="preserve">задължително решаване на задачи; </w:t>
      </w:r>
    </w:p>
    <w:p w:rsidR="0071027C" w:rsidRPr="00BF7AF1" w:rsidRDefault="0071027C" w:rsidP="0071027C">
      <w:pPr>
        <w:numPr>
          <w:ilvl w:val="0"/>
          <w:numId w:val="10"/>
        </w:numPr>
        <w:jc w:val="both"/>
        <w:rPr>
          <w:b/>
          <w:szCs w:val="24"/>
        </w:rPr>
      </w:pPr>
      <w:r w:rsidRPr="00BF7AF1">
        <w:rPr>
          <w:szCs w:val="24"/>
        </w:rPr>
        <w:t xml:space="preserve">подготовка за решаване на задачи, чрез СДО; </w:t>
      </w:r>
    </w:p>
    <w:p w:rsidR="0071027C" w:rsidRPr="00B826BF" w:rsidRDefault="0071027C" w:rsidP="0071027C">
      <w:pPr>
        <w:numPr>
          <w:ilvl w:val="0"/>
          <w:numId w:val="10"/>
        </w:numPr>
        <w:jc w:val="both"/>
        <w:rPr>
          <w:b/>
          <w:szCs w:val="24"/>
        </w:rPr>
      </w:pPr>
      <w:r w:rsidRPr="00B826BF">
        <w:rPr>
          <w:rFonts w:eastAsia="Calibri"/>
          <w:szCs w:val="24"/>
          <w:lang w:eastAsia="en-US"/>
        </w:rPr>
        <w:t>самостоятелна подготовка и полагане на семестриален изпит</w:t>
      </w:r>
      <w:r w:rsidRPr="00B826BF">
        <w:rPr>
          <w:szCs w:val="24"/>
        </w:rPr>
        <w:t>.</w:t>
      </w:r>
    </w:p>
    <w:p w:rsidR="0071027C" w:rsidRPr="00BF7AF1" w:rsidRDefault="0071027C" w:rsidP="0071027C">
      <w:pPr>
        <w:ind w:firstLine="567"/>
        <w:rPr>
          <w:b/>
          <w:caps/>
          <w:szCs w:val="24"/>
        </w:rPr>
      </w:pPr>
    </w:p>
    <w:p w:rsidR="0071027C" w:rsidRDefault="0071027C" w:rsidP="0071027C">
      <w:pPr>
        <w:ind w:firstLine="567"/>
        <w:rPr>
          <w:b/>
          <w:caps/>
          <w:szCs w:val="24"/>
        </w:rPr>
      </w:pPr>
    </w:p>
    <w:p w:rsidR="0071027C" w:rsidRPr="00BF7AF1" w:rsidRDefault="0071027C" w:rsidP="0071027C">
      <w:pPr>
        <w:ind w:firstLine="567"/>
        <w:rPr>
          <w:b/>
          <w:caps/>
          <w:szCs w:val="24"/>
        </w:rPr>
      </w:pPr>
      <w:r w:rsidRPr="00BF7AF1">
        <w:rPr>
          <w:b/>
          <w:caps/>
          <w:szCs w:val="24"/>
        </w:rPr>
        <w:t>9. Изпитен конспект:</w:t>
      </w:r>
    </w:p>
    <w:p w:rsidR="0071027C" w:rsidRPr="00D67047" w:rsidRDefault="0071027C" w:rsidP="0071027C">
      <w:pPr>
        <w:pStyle w:val="ac"/>
        <w:widowControl w:val="0"/>
        <w:numPr>
          <w:ilvl w:val="0"/>
          <w:numId w:val="18"/>
        </w:numPr>
        <w:tabs>
          <w:tab w:val="left" w:pos="284"/>
        </w:tabs>
        <w:ind w:left="284" w:hanging="284"/>
        <w:jc w:val="both"/>
        <w:rPr>
          <w:szCs w:val="24"/>
        </w:rPr>
      </w:pPr>
      <w:r w:rsidRPr="00D67047">
        <w:rPr>
          <w:szCs w:val="24"/>
        </w:rPr>
        <w:t>Отавска харта за промоция на здравето. Същност, принципи и цели на промоцията на здравето. Насоки на преориентиране на здравните дейности.</w:t>
      </w:r>
    </w:p>
    <w:p w:rsidR="0071027C" w:rsidRPr="00D67047" w:rsidRDefault="0071027C" w:rsidP="0071027C">
      <w:pPr>
        <w:pStyle w:val="ac"/>
        <w:widowControl w:val="0"/>
        <w:numPr>
          <w:ilvl w:val="0"/>
          <w:numId w:val="18"/>
        </w:numPr>
        <w:tabs>
          <w:tab w:val="left" w:pos="284"/>
        </w:tabs>
        <w:ind w:left="284" w:hanging="284"/>
        <w:jc w:val="both"/>
        <w:rPr>
          <w:szCs w:val="24"/>
        </w:rPr>
      </w:pPr>
      <w:r w:rsidRPr="00D67047">
        <w:rPr>
          <w:szCs w:val="24"/>
        </w:rPr>
        <w:t>Жизнена среда и здраве. Проекти на СЗО за създаване на укрепваща здравето жизнена среда.</w:t>
      </w:r>
    </w:p>
    <w:p w:rsidR="0071027C" w:rsidRPr="00D67047" w:rsidRDefault="0071027C" w:rsidP="0071027C">
      <w:pPr>
        <w:pStyle w:val="ac"/>
        <w:widowControl w:val="0"/>
        <w:numPr>
          <w:ilvl w:val="0"/>
          <w:numId w:val="18"/>
        </w:numPr>
        <w:tabs>
          <w:tab w:val="left" w:pos="284"/>
        </w:tabs>
        <w:ind w:left="284" w:hanging="284"/>
        <w:jc w:val="both"/>
        <w:rPr>
          <w:szCs w:val="24"/>
        </w:rPr>
      </w:pPr>
      <w:r w:rsidRPr="00D67047">
        <w:rPr>
          <w:szCs w:val="24"/>
        </w:rPr>
        <w:t>Възникване, развитие и основни елементи на концептуалния модел „Училище за здраве“. Сравнителна характеристика на модела с традиционните подходи за утвърждаване на здравето в училище.</w:t>
      </w:r>
    </w:p>
    <w:p w:rsidR="0071027C" w:rsidRPr="00D67047" w:rsidRDefault="0071027C" w:rsidP="0071027C">
      <w:pPr>
        <w:pStyle w:val="ac"/>
        <w:widowControl w:val="0"/>
        <w:numPr>
          <w:ilvl w:val="0"/>
          <w:numId w:val="18"/>
        </w:numPr>
        <w:tabs>
          <w:tab w:val="left" w:pos="284"/>
        </w:tabs>
        <w:ind w:left="284" w:hanging="284"/>
        <w:jc w:val="both"/>
        <w:rPr>
          <w:szCs w:val="24"/>
        </w:rPr>
      </w:pPr>
      <w:r w:rsidRPr="00D67047">
        <w:rPr>
          <w:szCs w:val="24"/>
        </w:rPr>
        <w:t xml:space="preserve">Физични, </w:t>
      </w:r>
      <w:proofErr w:type="spellStart"/>
      <w:r w:rsidRPr="00D67047">
        <w:rPr>
          <w:szCs w:val="24"/>
        </w:rPr>
        <w:t>психосоциални</w:t>
      </w:r>
      <w:proofErr w:type="spellEnd"/>
      <w:r w:rsidRPr="00D67047">
        <w:rPr>
          <w:szCs w:val="24"/>
        </w:rPr>
        <w:t xml:space="preserve"> и организационни елементи на училищната среда и влиянието им върху здравето на учениците и персонала.</w:t>
      </w:r>
    </w:p>
    <w:p w:rsidR="0071027C" w:rsidRPr="00D67047" w:rsidRDefault="0071027C" w:rsidP="0071027C">
      <w:pPr>
        <w:pStyle w:val="ac"/>
        <w:keepNext/>
        <w:numPr>
          <w:ilvl w:val="0"/>
          <w:numId w:val="18"/>
        </w:numPr>
        <w:ind w:left="284" w:hanging="284"/>
        <w:jc w:val="both"/>
        <w:outlineLvl w:val="0"/>
        <w:rPr>
          <w:szCs w:val="24"/>
        </w:rPr>
      </w:pPr>
      <w:r w:rsidRPr="00D67047">
        <w:rPr>
          <w:szCs w:val="24"/>
        </w:rPr>
        <w:t xml:space="preserve">Влияние на храненето върху здравето на подрастващите. Организация на училищното хранене. Външни и вътрешни фактори, влияещи при утвърждаване на хранителните навици. </w:t>
      </w:r>
    </w:p>
    <w:p w:rsidR="0071027C" w:rsidRPr="00D67047" w:rsidRDefault="0071027C" w:rsidP="0071027C">
      <w:pPr>
        <w:pStyle w:val="ac"/>
        <w:keepNext/>
        <w:numPr>
          <w:ilvl w:val="0"/>
          <w:numId w:val="18"/>
        </w:numPr>
        <w:ind w:left="284" w:hanging="284"/>
        <w:jc w:val="both"/>
        <w:outlineLvl w:val="0"/>
        <w:rPr>
          <w:szCs w:val="24"/>
        </w:rPr>
      </w:pPr>
      <w:r w:rsidRPr="00D67047">
        <w:rPr>
          <w:szCs w:val="24"/>
        </w:rPr>
        <w:t xml:space="preserve">Значение на физическата активност за здравето и развитието на децата. Негативни ефекти от ниската физическа активност. Влияние на семейната среда, възрастовите и полови характеристики върху нагласите за физическа активност. Национална програма за физическо възпитание и спорт. </w:t>
      </w:r>
    </w:p>
    <w:p w:rsidR="0071027C" w:rsidRPr="00D67047" w:rsidRDefault="0071027C" w:rsidP="0071027C">
      <w:pPr>
        <w:pStyle w:val="ac"/>
        <w:keepNext/>
        <w:numPr>
          <w:ilvl w:val="0"/>
          <w:numId w:val="18"/>
        </w:numPr>
        <w:jc w:val="both"/>
        <w:outlineLvl w:val="0"/>
        <w:rPr>
          <w:b/>
          <w:szCs w:val="24"/>
          <w:u w:val="single"/>
        </w:rPr>
      </w:pPr>
      <w:r w:rsidRPr="00D67047">
        <w:rPr>
          <w:szCs w:val="24"/>
        </w:rPr>
        <w:t>Организация на здравните услуги за учениците. Функции на училищните здравни кабинети.</w:t>
      </w:r>
    </w:p>
    <w:p w:rsidR="0071027C" w:rsidRPr="00D67047" w:rsidRDefault="0071027C" w:rsidP="0071027C">
      <w:pPr>
        <w:pStyle w:val="ac"/>
        <w:widowControl w:val="0"/>
        <w:numPr>
          <w:ilvl w:val="0"/>
          <w:numId w:val="18"/>
        </w:numPr>
        <w:tabs>
          <w:tab w:val="left" w:pos="284"/>
        </w:tabs>
        <w:jc w:val="both"/>
        <w:rPr>
          <w:szCs w:val="24"/>
        </w:rPr>
      </w:pPr>
      <w:r w:rsidRPr="00D67047">
        <w:rPr>
          <w:szCs w:val="24"/>
        </w:rPr>
        <w:t xml:space="preserve">Училищния персонал като обект и субект на </w:t>
      </w:r>
      <w:proofErr w:type="spellStart"/>
      <w:r w:rsidRPr="00D67047">
        <w:rPr>
          <w:szCs w:val="24"/>
        </w:rPr>
        <w:t>здравнопромотивните</w:t>
      </w:r>
      <w:proofErr w:type="spellEnd"/>
      <w:r w:rsidRPr="00D67047">
        <w:rPr>
          <w:szCs w:val="24"/>
        </w:rPr>
        <w:t xml:space="preserve"> дейности. Промоция на здравето за персонала в училище.   </w:t>
      </w:r>
    </w:p>
    <w:p w:rsidR="0071027C" w:rsidRPr="00D67047" w:rsidRDefault="0071027C" w:rsidP="0071027C">
      <w:pPr>
        <w:pStyle w:val="ac"/>
        <w:keepNext/>
        <w:numPr>
          <w:ilvl w:val="0"/>
          <w:numId w:val="18"/>
        </w:numPr>
        <w:jc w:val="both"/>
        <w:outlineLvl w:val="0"/>
        <w:rPr>
          <w:szCs w:val="24"/>
        </w:rPr>
      </w:pPr>
      <w:r w:rsidRPr="00D67047">
        <w:rPr>
          <w:szCs w:val="24"/>
        </w:rPr>
        <w:t xml:space="preserve">Партньорството като принцип на промоцията на здравето и предпоставка за ефективност на </w:t>
      </w:r>
      <w:proofErr w:type="spellStart"/>
      <w:r w:rsidRPr="00D67047">
        <w:rPr>
          <w:szCs w:val="24"/>
        </w:rPr>
        <w:t>здравнопромотивните</w:t>
      </w:r>
      <w:proofErr w:type="spellEnd"/>
      <w:r w:rsidRPr="00D67047">
        <w:rPr>
          <w:szCs w:val="24"/>
        </w:rPr>
        <w:t xml:space="preserve"> дейности в училище.</w:t>
      </w:r>
    </w:p>
    <w:p w:rsidR="0071027C" w:rsidRPr="00D67047" w:rsidRDefault="0071027C" w:rsidP="0071027C">
      <w:pPr>
        <w:pStyle w:val="ac"/>
        <w:keepNext/>
        <w:numPr>
          <w:ilvl w:val="0"/>
          <w:numId w:val="18"/>
        </w:numPr>
        <w:ind w:hanging="502"/>
        <w:jc w:val="both"/>
        <w:outlineLvl w:val="0"/>
        <w:rPr>
          <w:szCs w:val="24"/>
        </w:rPr>
      </w:pPr>
      <w:r w:rsidRPr="00D67047">
        <w:rPr>
          <w:szCs w:val="24"/>
        </w:rPr>
        <w:t>Условия за изграждане на ефективно партньорство. Методики за оценяване на ефективността на партньорството.</w:t>
      </w:r>
    </w:p>
    <w:p w:rsidR="0071027C" w:rsidRPr="00D67047" w:rsidRDefault="0071027C" w:rsidP="0071027C">
      <w:pPr>
        <w:pStyle w:val="ac"/>
        <w:keepNext/>
        <w:numPr>
          <w:ilvl w:val="0"/>
          <w:numId w:val="18"/>
        </w:numPr>
        <w:ind w:hanging="502"/>
        <w:jc w:val="both"/>
        <w:outlineLvl w:val="0"/>
        <w:rPr>
          <w:szCs w:val="24"/>
        </w:rPr>
      </w:pPr>
      <w:r w:rsidRPr="00D67047">
        <w:rPr>
          <w:szCs w:val="24"/>
        </w:rPr>
        <w:t>Здравното възпитание като процес на формиране на субективна здравна култура. Ефективност на различните методи и форми на здравно възпитание, в зависимост от възрастта.</w:t>
      </w:r>
    </w:p>
    <w:p w:rsidR="0071027C" w:rsidRPr="00D67047" w:rsidRDefault="0071027C" w:rsidP="0071027C">
      <w:pPr>
        <w:pStyle w:val="ac"/>
        <w:keepNext/>
        <w:numPr>
          <w:ilvl w:val="0"/>
          <w:numId w:val="18"/>
        </w:numPr>
        <w:ind w:hanging="502"/>
        <w:jc w:val="both"/>
        <w:outlineLvl w:val="0"/>
        <w:rPr>
          <w:szCs w:val="24"/>
        </w:rPr>
      </w:pPr>
      <w:r w:rsidRPr="00D67047">
        <w:rPr>
          <w:szCs w:val="24"/>
        </w:rPr>
        <w:t xml:space="preserve">Мотивация на човешкото поведение. Фактори на мотивацията </w:t>
      </w:r>
    </w:p>
    <w:p w:rsidR="0071027C" w:rsidRPr="00D67047" w:rsidRDefault="0071027C" w:rsidP="0071027C">
      <w:pPr>
        <w:pStyle w:val="ac"/>
        <w:widowControl w:val="0"/>
        <w:numPr>
          <w:ilvl w:val="0"/>
          <w:numId w:val="18"/>
        </w:numPr>
        <w:tabs>
          <w:tab w:val="left" w:pos="284"/>
        </w:tabs>
        <w:ind w:hanging="502"/>
        <w:jc w:val="both"/>
        <w:rPr>
          <w:szCs w:val="24"/>
        </w:rPr>
      </w:pPr>
      <w:r w:rsidRPr="00D67047">
        <w:rPr>
          <w:szCs w:val="24"/>
        </w:rPr>
        <w:t>Нормативни документи, регламентиращи дейностите по промоция на здравето в училище - Наредба №9 за специфичните изисквания към безопасността и качеството на храните, Наредба №3 за здравните кабинети в детските заведения и училищата, ЗЗБУТ и др.</w:t>
      </w:r>
    </w:p>
    <w:p w:rsidR="0071027C" w:rsidRPr="00D67047" w:rsidRDefault="0071027C" w:rsidP="0071027C">
      <w:pPr>
        <w:pStyle w:val="ac"/>
        <w:widowControl w:val="0"/>
        <w:numPr>
          <w:ilvl w:val="0"/>
          <w:numId w:val="18"/>
        </w:numPr>
        <w:tabs>
          <w:tab w:val="left" w:pos="284"/>
        </w:tabs>
        <w:ind w:hanging="502"/>
        <w:jc w:val="both"/>
        <w:rPr>
          <w:szCs w:val="24"/>
        </w:rPr>
      </w:pPr>
      <w:r w:rsidRPr="00D67047">
        <w:rPr>
          <w:szCs w:val="24"/>
        </w:rPr>
        <w:t>Поведенчески стратегии за промоция на здравето – основни характеристики, предимства и недостатъци.</w:t>
      </w:r>
    </w:p>
    <w:p w:rsidR="0071027C" w:rsidRDefault="0071027C" w:rsidP="0071027C">
      <w:pPr>
        <w:pStyle w:val="ac"/>
        <w:widowControl w:val="0"/>
        <w:numPr>
          <w:ilvl w:val="0"/>
          <w:numId w:val="18"/>
        </w:numPr>
        <w:tabs>
          <w:tab w:val="left" w:pos="284"/>
        </w:tabs>
        <w:ind w:hanging="502"/>
        <w:jc w:val="both"/>
        <w:rPr>
          <w:szCs w:val="24"/>
        </w:rPr>
      </w:pPr>
      <w:r w:rsidRPr="00D67047">
        <w:rPr>
          <w:szCs w:val="24"/>
        </w:rPr>
        <w:t>Социални стратегии за промоция на здравето – основни характеристики, предимства и недостатъци.</w:t>
      </w:r>
    </w:p>
    <w:p w:rsidR="0071027C" w:rsidRDefault="0071027C" w:rsidP="0071027C">
      <w:pPr>
        <w:pStyle w:val="ac"/>
        <w:widowControl w:val="0"/>
        <w:tabs>
          <w:tab w:val="left" w:pos="284"/>
        </w:tabs>
        <w:ind w:left="360"/>
        <w:jc w:val="both"/>
        <w:rPr>
          <w:szCs w:val="24"/>
        </w:rPr>
      </w:pPr>
    </w:p>
    <w:p w:rsidR="0071027C" w:rsidRPr="00E86DC0" w:rsidRDefault="0071027C" w:rsidP="0071027C">
      <w:pPr>
        <w:jc w:val="both"/>
        <w:rPr>
          <w:caps/>
          <w:sz w:val="28"/>
          <w:szCs w:val="28"/>
        </w:rPr>
      </w:pPr>
      <w:r>
        <w:rPr>
          <w:b/>
          <w:caps/>
          <w:sz w:val="28"/>
          <w:szCs w:val="28"/>
        </w:rPr>
        <w:t xml:space="preserve">примерни </w:t>
      </w:r>
      <w:r w:rsidRPr="00E86DC0">
        <w:rPr>
          <w:b/>
          <w:caps/>
          <w:sz w:val="28"/>
          <w:szCs w:val="28"/>
        </w:rPr>
        <w:t>ТЕМИ ЗА КУРСОВИ РАБОТИ</w:t>
      </w:r>
    </w:p>
    <w:p w:rsidR="0071027C" w:rsidRPr="00D5241F" w:rsidRDefault="0071027C" w:rsidP="0071027C">
      <w:pPr>
        <w:widowControl w:val="0"/>
        <w:numPr>
          <w:ilvl w:val="0"/>
          <w:numId w:val="19"/>
        </w:numPr>
        <w:ind w:left="284" w:hanging="284"/>
        <w:jc w:val="both"/>
        <w:rPr>
          <w:szCs w:val="24"/>
        </w:rPr>
      </w:pPr>
      <w:r w:rsidRPr="00D5241F">
        <w:rPr>
          <w:szCs w:val="24"/>
        </w:rPr>
        <w:t>Програма за промоция на здравето сред деца в училищна възраст със затлъстяване</w:t>
      </w:r>
    </w:p>
    <w:p w:rsidR="0071027C" w:rsidRPr="00D5241F" w:rsidRDefault="0071027C" w:rsidP="0071027C">
      <w:pPr>
        <w:widowControl w:val="0"/>
        <w:numPr>
          <w:ilvl w:val="0"/>
          <w:numId w:val="19"/>
        </w:numPr>
        <w:ind w:left="284" w:hanging="284"/>
        <w:jc w:val="both"/>
        <w:rPr>
          <w:szCs w:val="24"/>
        </w:rPr>
      </w:pPr>
      <w:r w:rsidRPr="00D5241F">
        <w:rPr>
          <w:szCs w:val="24"/>
        </w:rPr>
        <w:t>Програма за промоция на здравето сред деца в училищна възраст с гръбначни изкривявания</w:t>
      </w:r>
    </w:p>
    <w:p w:rsidR="0071027C" w:rsidRPr="00D5241F" w:rsidRDefault="0071027C" w:rsidP="0071027C">
      <w:pPr>
        <w:widowControl w:val="0"/>
        <w:numPr>
          <w:ilvl w:val="0"/>
          <w:numId w:val="19"/>
        </w:numPr>
        <w:ind w:left="284" w:hanging="284"/>
        <w:jc w:val="both"/>
        <w:rPr>
          <w:szCs w:val="24"/>
        </w:rPr>
      </w:pPr>
      <w:r w:rsidRPr="00D5241F">
        <w:rPr>
          <w:szCs w:val="24"/>
        </w:rPr>
        <w:t>Здравно възпитателна програма за подобряване на зъбния статус на учениците в начален курс на обучение</w:t>
      </w:r>
    </w:p>
    <w:p w:rsidR="0071027C" w:rsidRPr="00D5241F" w:rsidRDefault="0071027C" w:rsidP="0071027C">
      <w:pPr>
        <w:widowControl w:val="0"/>
        <w:numPr>
          <w:ilvl w:val="0"/>
          <w:numId w:val="19"/>
        </w:numPr>
        <w:ind w:left="284" w:hanging="284"/>
        <w:jc w:val="both"/>
        <w:rPr>
          <w:szCs w:val="24"/>
        </w:rPr>
      </w:pPr>
      <w:r w:rsidRPr="00D5241F">
        <w:rPr>
          <w:szCs w:val="24"/>
        </w:rPr>
        <w:lastRenderedPageBreak/>
        <w:t>Здравно възпитателна програма за утвърждаване на здравословен режим на децата в начален курс на обучение</w:t>
      </w:r>
    </w:p>
    <w:p w:rsidR="0071027C" w:rsidRPr="00D5241F" w:rsidRDefault="0071027C" w:rsidP="0071027C">
      <w:pPr>
        <w:widowControl w:val="0"/>
        <w:numPr>
          <w:ilvl w:val="0"/>
          <w:numId w:val="19"/>
        </w:numPr>
        <w:ind w:left="284" w:hanging="284"/>
        <w:jc w:val="both"/>
        <w:rPr>
          <w:szCs w:val="24"/>
        </w:rPr>
      </w:pPr>
      <w:r w:rsidRPr="00D5241F">
        <w:rPr>
          <w:szCs w:val="24"/>
        </w:rPr>
        <w:t>Здравно-образователна програма за намаляване честотата на полово-</w:t>
      </w:r>
      <w:proofErr w:type="spellStart"/>
      <w:r w:rsidRPr="00D5241F">
        <w:rPr>
          <w:szCs w:val="24"/>
        </w:rPr>
        <w:t>трансмисивните</w:t>
      </w:r>
      <w:proofErr w:type="spellEnd"/>
      <w:r w:rsidRPr="00D5241F">
        <w:rPr>
          <w:szCs w:val="24"/>
        </w:rPr>
        <w:t xml:space="preserve"> инфекции сред тийнейджъри в училищата на гр.....</w:t>
      </w:r>
    </w:p>
    <w:p w:rsidR="0071027C" w:rsidRPr="00D5241F" w:rsidRDefault="0071027C" w:rsidP="0071027C">
      <w:pPr>
        <w:pStyle w:val="ac"/>
        <w:widowControl w:val="0"/>
        <w:numPr>
          <w:ilvl w:val="0"/>
          <w:numId w:val="19"/>
        </w:numPr>
        <w:ind w:left="284" w:hanging="284"/>
        <w:jc w:val="both"/>
        <w:rPr>
          <w:szCs w:val="24"/>
        </w:rPr>
      </w:pPr>
      <w:r w:rsidRPr="00D5241F">
        <w:rPr>
          <w:szCs w:val="24"/>
        </w:rPr>
        <w:t>Здравно-образователна и възпитателна програма за ограничаване на агресията сред деца в училищна възраст.</w:t>
      </w:r>
    </w:p>
    <w:p w:rsidR="0071027C" w:rsidRPr="00D5241F" w:rsidRDefault="0071027C" w:rsidP="0071027C">
      <w:pPr>
        <w:pStyle w:val="ac"/>
        <w:widowControl w:val="0"/>
        <w:numPr>
          <w:ilvl w:val="0"/>
          <w:numId w:val="19"/>
        </w:numPr>
        <w:ind w:left="284" w:hanging="284"/>
        <w:jc w:val="both"/>
        <w:rPr>
          <w:szCs w:val="24"/>
        </w:rPr>
      </w:pPr>
      <w:r w:rsidRPr="00D5241F">
        <w:rPr>
          <w:szCs w:val="24"/>
        </w:rPr>
        <w:t xml:space="preserve">Здравно </w:t>
      </w:r>
      <w:proofErr w:type="spellStart"/>
      <w:r w:rsidRPr="00D5241F">
        <w:rPr>
          <w:szCs w:val="24"/>
        </w:rPr>
        <w:t>промотивна</w:t>
      </w:r>
      <w:proofErr w:type="spellEnd"/>
      <w:r w:rsidRPr="00D5241F">
        <w:rPr>
          <w:szCs w:val="24"/>
        </w:rPr>
        <w:t xml:space="preserve"> програма за създаване на правилен режим на физическа активност при лица, занимаващи се предимно с интелектуален труд</w:t>
      </w:r>
    </w:p>
    <w:p w:rsidR="0071027C" w:rsidRPr="00D5241F" w:rsidRDefault="0071027C" w:rsidP="0071027C">
      <w:pPr>
        <w:pStyle w:val="ac"/>
        <w:widowControl w:val="0"/>
        <w:numPr>
          <w:ilvl w:val="0"/>
          <w:numId w:val="19"/>
        </w:numPr>
        <w:ind w:left="284" w:hanging="284"/>
        <w:jc w:val="both"/>
        <w:rPr>
          <w:szCs w:val="24"/>
        </w:rPr>
      </w:pPr>
      <w:r w:rsidRPr="00D5241F">
        <w:rPr>
          <w:szCs w:val="24"/>
        </w:rPr>
        <w:t>Здравно-образователна и възпитателна кампания за ограничаване на тютюнопушенето сред тийнейджъри</w:t>
      </w:r>
    </w:p>
    <w:p w:rsidR="0071027C" w:rsidRPr="00D5241F" w:rsidRDefault="0071027C" w:rsidP="0071027C">
      <w:pPr>
        <w:widowControl w:val="0"/>
        <w:numPr>
          <w:ilvl w:val="0"/>
          <w:numId w:val="19"/>
        </w:numPr>
        <w:ind w:left="284" w:hanging="284"/>
        <w:jc w:val="both"/>
        <w:rPr>
          <w:szCs w:val="24"/>
        </w:rPr>
      </w:pPr>
      <w:r w:rsidRPr="00D5241F">
        <w:rPr>
          <w:szCs w:val="24"/>
        </w:rPr>
        <w:t>Здравно-образователна кампания за ограничаване употребата на психотропни вещества сред подрастващите</w:t>
      </w:r>
    </w:p>
    <w:p w:rsidR="0071027C" w:rsidRPr="00D5241F" w:rsidRDefault="0071027C" w:rsidP="0071027C">
      <w:pPr>
        <w:pStyle w:val="ac"/>
        <w:widowControl w:val="0"/>
        <w:numPr>
          <w:ilvl w:val="0"/>
          <w:numId w:val="19"/>
        </w:numPr>
        <w:ind w:left="284" w:hanging="426"/>
        <w:jc w:val="both"/>
        <w:rPr>
          <w:szCs w:val="24"/>
        </w:rPr>
      </w:pPr>
      <w:r w:rsidRPr="00D5241F">
        <w:rPr>
          <w:szCs w:val="24"/>
        </w:rPr>
        <w:t>Програма за създаване и функциониране на училище за родители на деца със специални образователни потребности</w:t>
      </w:r>
    </w:p>
    <w:p w:rsidR="0071027C" w:rsidRPr="00D5241F" w:rsidRDefault="0071027C" w:rsidP="0071027C">
      <w:pPr>
        <w:pStyle w:val="ac"/>
        <w:widowControl w:val="0"/>
        <w:tabs>
          <w:tab w:val="left" w:pos="284"/>
        </w:tabs>
        <w:ind w:left="360"/>
        <w:jc w:val="both"/>
        <w:rPr>
          <w:szCs w:val="24"/>
        </w:rPr>
      </w:pPr>
    </w:p>
    <w:p w:rsidR="0071027C" w:rsidRPr="00D67047" w:rsidRDefault="0071027C" w:rsidP="0071027C">
      <w:pPr>
        <w:ind w:firstLine="567"/>
        <w:rPr>
          <w:b/>
          <w:caps/>
          <w:szCs w:val="24"/>
          <w:lang w:val="en-US"/>
        </w:rPr>
      </w:pPr>
    </w:p>
    <w:p w:rsidR="0071027C" w:rsidRPr="00D67047" w:rsidRDefault="0071027C" w:rsidP="0071027C">
      <w:pPr>
        <w:ind w:firstLine="567"/>
        <w:jc w:val="both"/>
        <w:rPr>
          <w:b/>
          <w:caps/>
          <w:szCs w:val="24"/>
        </w:rPr>
      </w:pPr>
      <w:r w:rsidRPr="00D67047">
        <w:rPr>
          <w:b/>
          <w:caps/>
          <w:szCs w:val="24"/>
        </w:rPr>
        <w:t>10. Препоръчвана литература.</w:t>
      </w:r>
    </w:p>
    <w:p w:rsidR="0071027C" w:rsidRPr="00D67047" w:rsidRDefault="0071027C" w:rsidP="0071027C">
      <w:pPr>
        <w:ind w:firstLine="567"/>
        <w:jc w:val="both"/>
        <w:rPr>
          <w:b/>
          <w:szCs w:val="24"/>
        </w:rPr>
      </w:pPr>
      <w:r w:rsidRPr="00D67047">
        <w:rPr>
          <w:b/>
          <w:caps/>
          <w:szCs w:val="24"/>
        </w:rPr>
        <w:t>10.1. ОСНОВНА:</w:t>
      </w:r>
    </w:p>
    <w:p w:rsidR="0071027C" w:rsidRPr="00D67047" w:rsidRDefault="0071027C" w:rsidP="0071027C">
      <w:pPr>
        <w:pStyle w:val="a0"/>
        <w:widowControl w:val="0"/>
        <w:numPr>
          <w:ilvl w:val="0"/>
          <w:numId w:val="3"/>
        </w:numPr>
        <w:tabs>
          <w:tab w:val="left" w:pos="360"/>
        </w:tabs>
        <w:rPr>
          <w:szCs w:val="24"/>
          <w:lang w:val="ru-RU"/>
        </w:rPr>
      </w:pPr>
      <w:r w:rsidRPr="00D67047">
        <w:rPr>
          <w:szCs w:val="24"/>
        </w:rPr>
        <w:t>Георгиева С. Промоция на здравето в училище, Издателски център  - Плевен, 2016</w:t>
      </w:r>
    </w:p>
    <w:p w:rsidR="0071027C" w:rsidRPr="00D67047" w:rsidRDefault="0071027C" w:rsidP="0071027C">
      <w:pPr>
        <w:pStyle w:val="a0"/>
        <w:widowControl w:val="0"/>
        <w:numPr>
          <w:ilvl w:val="0"/>
          <w:numId w:val="3"/>
        </w:numPr>
        <w:tabs>
          <w:tab w:val="left" w:pos="360"/>
        </w:tabs>
        <w:rPr>
          <w:szCs w:val="24"/>
          <w:lang w:val="ru-RU"/>
        </w:rPr>
      </w:pPr>
      <w:r w:rsidRPr="00D67047">
        <w:rPr>
          <w:szCs w:val="24"/>
        </w:rPr>
        <w:t>Грънчарова Г., С. Александрова</w:t>
      </w:r>
      <w:r w:rsidRPr="00D67047">
        <w:rPr>
          <w:szCs w:val="24"/>
          <w:lang w:val="en-US"/>
        </w:rPr>
        <w:t xml:space="preserve"> – </w:t>
      </w:r>
      <w:r w:rsidRPr="00D67047">
        <w:rPr>
          <w:szCs w:val="24"/>
        </w:rPr>
        <w:t>Янкуловска. Социална медицина - 5 издание. Издателски център на МУ-Плевен, 2016.</w:t>
      </w:r>
    </w:p>
    <w:p w:rsidR="0071027C" w:rsidRPr="00D67047" w:rsidRDefault="0071027C" w:rsidP="0071027C">
      <w:pPr>
        <w:pStyle w:val="a0"/>
        <w:widowControl w:val="0"/>
        <w:numPr>
          <w:ilvl w:val="0"/>
          <w:numId w:val="3"/>
        </w:numPr>
        <w:tabs>
          <w:tab w:val="left" w:pos="360"/>
        </w:tabs>
        <w:rPr>
          <w:szCs w:val="24"/>
          <w:lang w:val="ru-RU"/>
        </w:rPr>
      </w:pPr>
      <w:r w:rsidRPr="00D67047">
        <w:rPr>
          <w:szCs w:val="24"/>
        </w:rPr>
        <w:t>Лекционен материал</w:t>
      </w:r>
    </w:p>
    <w:p w:rsidR="0071027C" w:rsidRPr="00D67047" w:rsidRDefault="0071027C" w:rsidP="0071027C">
      <w:pPr>
        <w:tabs>
          <w:tab w:val="left" w:pos="360"/>
        </w:tabs>
        <w:ind w:firstLine="567"/>
        <w:jc w:val="both"/>
        <w:rPr>
          <w:b/>
          <w:szCs w:val="24"/>
        </w:rPr>
      </w:pPr>
    </w:p>
    <w:p w:rsidR="0071027C" w:rsidRPr="00D67047" w:rsidRDefault="0071027C" w:rsidP="0071027C">
      <w:pPr>
        <w:tabs>
          <w:tab w:val="left" w:pos="360"/>
        </w:tabs>
        <w:ind w:firstLine="567"/>
        <w:jc w:val="both"/>
        <w:rPr>
          <w:b/>
          <w:szCs w:val="24"/>
        </w:rPr>
      </w:pPr>
      <w:r w:rsidRPr="00D67047">
        <w:rPr>
          <w:b/>
          <w:szCs w:val="24"/>
        </w:rPr>
        <w:t>11. АВТОР НА УЧЕБНАТА ПРОГРАМА:</w:t>
      </w:r>
    </w:p>
    <w:p w:rsidR="0071027C" w:rsidRPr="00D67047" w:rsidRDefault="0071027C" w:rsidP="0071027C">
      <w:pPr>
        <w:pStyle w:val="a0"/>
        <w:numPr>
          <w:ilvl w:val="0"/>
          <w:numId w:val="0"/>
        </w:numPr>
        <w:ind w:left="207"/>
        <w:rPr>
          <w:szCs w:val="24"/>
        </w:rPr>
      </w:pPr>
      <w:r w:rsidRPr="00D67047">
        <w:rPr>
          <w:szCs w:val="24"/>
        </w:rPr>
        <w:tab/>
        <w:t xml:space="preserve">Доц. д-р Стела Георгиева, </w:t>
      </w:r>
      <w:proofErr w:type="spellStart"/>
      <w:r w:rsidRPr="00D67047">
        <w:rPr>
          <w:szCs w:val="24"/>
        </w:rPr>
        <w:t>дм</w:t>
      </w:r>
      <w:proofErr w:type="spellEnd"/>
    </w:p>
    <w:p w:rsidR="0071027C" w:rsidRPr="00BF7AF1" w:rsidRDefault="0071027C" w:rsidP="0071027C">
      <w:pPr>
        <w:pStyle w:val="a0"/>
        <w:numPr>
          <w:ilvl w:val="0"/>
          <w:numId w:val="0"/>
        </w:numPr>
        <w:ind w:left="207"/>
        <w:rPr>
          <w:szCs w:val="24"/>
        </w:rPr>
      </w:pPr>
      <w:r w:rsidRPr="00BF7AF1">
        <w:rPr>
          <w:szCs w:val="24"/>
        </w:rPr>
        <w:tab/>
      </w:r>
    </w:p>
    <w:p w:rsidR="0071027C" w:rsidRPr="00BF7AF1" w:rsidRDefault="0071027C" w:rsidP="0071027C">
      <w:pPr>
        <w:pStyle w:val="a0"/>
        <w:numPr>
          <w:ilvl w:val="0"/>
          <w:numId w:val="0"/>
        </w:numPr>
        <w:ind w:left="207"/>
        <w:rPr>
          <w:szCs w:val="24"/>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Pr="004174B6" w:rsidRDefault="00CA328C" w:rsidP="00534FBA">
      <w:pPr>
        <w:spacing w:line="360" w:lineRule="auto"/>
        <w:jc w:val="center"/>
        <w:rPr>
          <w:b/>
        </w:rPr>
      </w:pPr>
    </w:p>
    <w:sectPr w:rsidR="00CA328C" w:rsidRPr="004174B6" w:rsidSect="00CA328C">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58" w:rsidRDefault="007B2A58">
      <w:r>
        <w:separator/>
      </w:r>
    </w:p>
  </w:endnote>
  <w:endnote w:type="continuationSeparator" w:id="0">
    <w:p w:rsidR="007B2A58" w:rsidRDefault="007B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F77E4" w:rsidRDefault="00CF77E4" w:rsidP="0086477C">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8C" w:rsidRDefault="00CA328C" w:rsidP="00CA328C">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58" w:rsidRDefault="007B2A58">
      <w:r>
        <w:separator/>
      </w:r>
    </w:p>
  </w:footnote>
  <w:footnote w:type="continuationSeparator" w:id="0">
    <w:p w:rsidR="007B2A58" w:rsidRDefault="007B2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rsidTr="00156362">
      <w:trPr>
        <w:cantSplit/>
        <w:trHeight w:val="275"/>
      </w:trPr>
      <w:tc>
        <w:tcPr>
          <w:tcW w:w="903" w:type="pct"/>
          <w:vMerge w:val="restart"/>
          <w:vAlign w:val="center"/>
        </w:tcPr>
        <w:p w:rsidR="00CF77E4" w:rsidRDefault="007B2A58"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546061" r:id="rId2"/>
            </w:object>
          </w:r>
        </w:p>
      </w:tc>
      <w:tc>
        <w:tcPr>
          <w:tcW w:w="2841" w:type="pct"/>
          <w:vMerge w:val="restart"/>
          <w:vAlign w:val="center"/>
        </w:tcPr>
        <w:p w:rsidR="00CF77E4" w:rsidRDefault="00CF77E4" w:rsidP="00156362">
          <w:pPr>
            <w:pStyle w:val="a9"/>
            <w:jc w:val="center"/>
          </w:pPr>
          <w:r>
            <w:t>ФОРМУЛЯР</w:t>
          </w:r>
        </w:p>
      </w:tc>
      <w:tc>
        <w:tcPr>
          <w:tcW w:w="1256" w:type="pct"/>
          <w:vAlign w:val="center"/>
        </w:tcPr>
        <w:p w:rsidR="00CF77E4" w:rsidRDefault="00CF77E4" w:rsidP="00156362">
          <w:pPr>
            <w:pStyle w:val="a9"/>
          </w:pPr>
          <w:r>
            <w:rPr>
              <w:sz w:val="22"/>
            </w:rPr>
            <w:t xml:space="preserve">Индекс: </w:t>
          </w:r>
          <w:proofErr w:type="spellStart"/>
          <w:r>
            <w:rPr>
              <w:sz w:val="22"/>
            </w:rPr>
            <w:t>Фо</w:t>
          </w:r>
          <w:proofErr w:type="spellEnd"/>
          <w:r>
            <w:rPr>
              <w:sz w:val="22"/>
            </w:rPr>
            <w:t xml:space="preserve"> 04.01.01-02</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ign w:val="center"/>
        </w:tcPr>
        <w:p w:rsidR="00CF77E4" w:rsidRDefault="00CF77E4" w:rsidP="00156362">
          <w:pPr>
            <w:pStyle w:val="a9"/>
            <w:jc w:val="center"/>
            <w:rPr>
              <w:sz w:val="32"/>
            </w:rPr>
          </w:pPr>
        </w:p>
      </w:tc>
      <w:tc>
        <w:tcPr>
          <w:tcW w:w="1256" w:type="pct"/>
          <w:vAlign w:val="center"/>
        </w:tcPr>
        <w:p w:rsidR="00CF77E4" w:rsidRPr="008653F7" w:rsidRDefault="00CF77E4" w:rsidP="00156362">
          <w:pPr>
            <w:pStyle w:val="a9"/>
          </w:pPr>
          <w:r>
            <w:rPr>
              <w:sz w:val="22"/>
            </w:rPr>
            <w:t>Издание: П</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restart"/>
          <w:vAlign w:val="center"/>
        </w:tcPr>
        <w:p w:rsidR="00CF77E4" w:rsidRPr="00020D48" w:rsidRDefault="00CF77E4" w:rsidP="00156362">
          <w:pPr>
            <w:pStyle w:val="a9"/>
            <w:jc w:val="center"/>
            <w:rPr>
              <w:b/>
            </w:rPr>
          </w:pPr>
          <w:r>
            <w:rPr>
              <w:b/>
            </w:rPr>
            <w:t>УЧЕБНА ПРОГРАМА</w:t>
          </w:r>
        </w:p>
      </w:tc>
      <w:tc>
        <w:tcPr>
          <w:tcW w:w="1256" w:type="pct"/>
          <w:vAlign w:val="center"/>
        </w:tcPr>
        <w:p w:rsidR="00CF77E4" w:rsidRPr="006C39C3" w:rsidRDefault="00CF77E4" w:rsidP="00156362">
          <w:pPr>
            <w:pStyle w:val="a9"/>
          </w:pPr>
          <w:r>
            <w:rPr>
              <w:sz w:val="22"/>
            </w:rPr>
            <w:t>Дата: 10.01.2012 г.</w:t>
          </w:r>
        </w:p>
      </w:tc>
    </w:tr>
    <w:tr w:rsidR="00CF77E4" w:rsidTr="00156362">
      <w:trPr>
        <w:cantSplit/>
        <w:trHeight w:val="276"/>
      </w:trPr>
      <w:tc>
        <w:tcPr>
          <w:tcW w:w="903" w:type="pct"/>
          <w:vMerge/>
        </w:tcPr>
        <w:p w:rsidR="00CF77E4" w:rsidRDefault="00CF77E4" w:rsidP="00156362">
          <w:pPr>
            <w:pStyle w:val="a9"/>
            <w:rPr>
              <w:sz w:val="19"/>
            </w:rPr>
          </w:pPr>
        </w:p>
      </w:tc>
      <w:tc>
        <w:tcPr>
          <w:tcW w:w="2841" w:type="pct"/>
          <w:vMerge/>
        </w:tcPr>
        <w:p w:rsidR="00CF77E4" w:rsidRDefault="00CF77E4" w:rsidP="00156362">
          <w:pPr>
            <w:pStyle w:val="a9"/>
            <w:rPr>
              <w:sz w:val="19"/>
            </w:rPr>
          </w:pPr>
        </w:p>
      </w:tc>
      <w:tc>
        <w:tcPr>
          <w:tcW w:w="1256" w:type="pct"/>
          <w:vAlign w:val="center"/>
        </w:tcPr>
        <w:p w:rsidR="00CF77E4" w:rsidRDefault="00CF77E4"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71027C">
            <w:rPr>
              <w:rStyle w:val="a8"/>
              <w:noProof/>
            </w:rPr>
            <w:t>7</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71027C">
            <w:rPr>
              <w:rStyle w:val="a8"/>
              <w:noProof/>
            </w:rPr>
            <w:t>7</w:t>
          </w:r>
          <w:r>
            <w:rPr>
              <w:rStyle w:val="a8"/>
            </w:rPr>
            <w:fldChar w:fldCharType="end"/>
          </w:r>
          <w:r>
            <w:rPr>
              <w:rStyle w:val="a8"/>
            </w:rPr>
            <w:t xml:space="preserve"> стр.</w:t>
          </w:r>
        </w:p>
      </w:tc>
    </w:tr>
  </w:tbl>
  <w:p w:rsidR="00CF77E4" w:rsidRPr="003416D8" w:rsidRDefault="00CF77E4" w:rsidP="0096520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7B2A58"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546062" r:id="rId2"/>
            </w:object>
          </w:r>
        </w:p>
      </w:tc>
      <w:tc>
        <w:tcPr>
          <w:tcW w:w="6039" w:type="dxa"/>
          <w:vMerge w:val="restart"/>
          <w:vAlign w:val="center"/>
        </w:tcPr>
        <w:p w:rsidR="00CF77E4" w:rsidRDefault="00CF77E4" w:rsidP="0047370D">
          <w:pPr>
            <w:pStyle w:val="a9"/>
            <w:jc w:val="center"/>
          </w:pPr>
          <w:r>
            <w:t>ФОРМУЛЯР</w:t>
          </w:r>
        </w:p>
      </w:tc>
      <w:tc>
        <w:tcPr>
          <w:tcW w:w="2324" w:type="dxa"/>
          <w:vAlign w:val="center"/>
        </w:tcPr>
        <w:p w:rsidR="00CF77E4" w:rsidRDefault="00CF77E4" w:rsidP="0047370D">
          <w:pPr>
            <w:pStyle w:val="a9"/>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ign w:val="center"/>
        </w:tcPr>
        <w:p w:rsidR="00CF77E4" w:rsidRDefault="00CF77E4" w:rsidP="0047370D">
          <w:pPr>
            <w:pStyle w:val="a9"/>
            <w:jc w:val="center"/>
            <w:rPr>
              <w:sz w:val="32"/>
            </w:rPr>
          </w:pPr>
        </w:p>
      </w:tc>
      <w:tc>
        <w:tcPr>
          <w:tcW w:w="2324" w:type="dxa"/>
          <w:vAlign w:val="center"/>
        </w:tcPr>
        <w:p w:rsidR="00CF77E4" w:rsidRPr="008653F7" w:rsidRDefault="00CF77E4" w:rsidP="0047370D">
          <w:pPr>
            <w:pStyle w:val="a9"/>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restart"/>
          <w:vAlign w:val="center"/>
        </w:tcPr>
        <w:p w:rsidR="00CF77E4" w:rsidRPr="00020D48" w:rsidRDefault="00CF77E4" w:rsidP="0047370D">
          <w:pPr>
            <w:pStyle w:val="a9"/>
            <w:jc w:val="center"/>
            <w:rPr>
              <w:b/>
            </w:rPr>
          </w:pPr>
          <w:r>
            <w:rPr>
              <w:b/>
            </w:rPr>
            <w:t>УЧЕБНА ПРОГРАМА</w:t>
          </w:r>
        </w:p>
      </w:tc>
      <w:tc>
        <w:tcPr>
          <w:tcW w:w="2324" w:type="dxa"/>
          <w:vAlign w:val="center"/>
        </w:tcPr>
        <w:p w:rsidR="00CF77E4" w:rsidRPr="006C39C3" w:rsidRDefault="00CF77E4" w:rsidP="0047370D">
          <w:pPr>
            <w:pStyle w:val="a9"/>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9"/>
            <w:rPr>
              <w:sz w:val="19"/>
            </w:rPr>
          </w:pPr>
        </w:p>
      </w:tc>
      <w:tc>
        <w:tcPr>
          <w:tcW w:w="6039" w:type="dxa"/>
          <w:vMerge/>
        </w:tcPr>
        <w:p w:rsidR="00CF77E4" w:rsidRDefault="00CF77E4" w:rsidP="0047370D">
          <w:pPr>
            <w:pStyle w:val="a9"/>
            <w:rPr>
              <w:sz w:val="19"/>
            </w:rPr>
          </w:pPr>
        </w:p>
      </w:tc>
      <w:tc>
        <w:tcPr>
          <w:tcW w:w="2324" w:type="dxa"/>
          <w:vAlign w:val="center"/>
        </w:tcPr>
        <w:p w:rsidR="00CF77E4" w:rsidRDefault="00CF77E4"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E662FE">
            <w:rPr>
              <w:rStyle w:val="a8"/>
              <w:noProof/>
            </w:rPr>
            <w:t>11</w:t>
          </w:r>
          <w:r>
            <w:rPr>
              <w:rStyle w:val="a8"/>
            </w:rPr>
            <w:fldChar w:fldCharType="end"/>
          </w:r>
        </w:p>
      </w:tc>
    </w:tr>
  </w:tbl>
  <w:p w:rsidR="00CF77E4" w:rsidRDefault="00CF77E4" w:rsidP="003416D8">
    <w:pPr>
      <w:pStyle w:val="a9"/>
    </w:pPr>
  </w:p>
  <w:p w:rsidR="00CF77E4" w:rsidRDefault="00CF77E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1986543F"/>
    <w:multiLevelType w:val="hybridMultilevel"/>
    <w:tmpl w:val="2800F8CE"/>
    <w:lvl w:ilvl="0" w:tplc="FDE85A5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21A15D38"/>
    <w:multiLevelType w:val="hybridMultilevel"/>
    <w:tmpl w:val="4830A68A"/>
    <w:lvl w:ilvl="0" w:tplc="2A6827B0">
      <w:start w:val="1"/>
      <w:numFmt w:val="decimal"/>
      <w:lvlText w:val="%1."/>
      <w:lvlJc w:val="left"/>
      <w:pPr>
        <w:ind w:left="644"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8" w15:restartNumberingAfterBreak="0">
    <w:nsid w:val="43ED222E"/>
    <w:multiLevelType w:val="hybridMultilevel"/>
    <w:tmpl w:val="D83E64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3" w15:restartNumberingAfterBreak="0">
    <w:nsid w:val="6AC96D4D"/>
    <w:multiLevelType w:val="hybridMultilevel"/>
    <w:tmpl w:val="3FFAB046"/>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768B15FA"/>
    <w:multiLevelType w:val="hybridMultilevel"/>
    <w:tmpl w:val="9F8419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E4B4A2F"/>
    <w:multiLevelType w:val="hybridMultilevel"/>
    <w:tmpl w:val="87B0E336"/>
    <w:lvl w:ilvl="0" w:tplc="4330D86E">
      <w:start w:val="1"/>
      <w:numFmt w:val="decimal"/>
      <w:lvlText w:val="%1."/>
      <w:lvlJc w:val="left"/>
      <w:pPr>
        <w:ind w:left="36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4"/>
  </w:num>
  <w:num w:numId="3">
    <w:abstractNumId w:val="14"/>
    <w:lvlOverride w:ilvl="0">
      <w:startOverride w:val="1"/>
    </w:lvlOverride>
  </w:num>
  <w:num w:numId="4">
    <w:abstractNumId w:val="10"/>
  </w:num>
  <w:num w:numId="5">
    <w:abstractNumId w:val="6"/>
  </w:num>
  <w:num w:numId="6">
    <w:abstractNumId w:val="11"/>
  </w:num>
  <w:num w:numId="7">
    <w:abstractNumId w:val="4"/>
  </w:num>
  <w:num w:numId="8">
    <w:abstractNumId w:val="9"/>
  </w:num>
  <w:num w:numId="9">
    <w:abstractNumId w:val="3"/>
  </w:num>
  <w:num w:numId="10">
    <w:abstractNumId w:val="17"/>
  </w:num>
  <w:num w:numId="11">
    <w:abstractNumId w:val="5"/>
  </w:num>
  <w:num w:numId="12">
    <w:abstractNumId w:val="7"/>
  </w:num>
  <w:num w:numId="13">
    <w:abstractNumId w:val="12"/>
  </w:num>
  <w:num w:numId="14">
    <w:abstractNumId w:val="1"/>
  </w:num>
  <w:num w:numId="15">
    <w:abstractNumId w:val="15"/>
  </w:num>
  <w:num w:numId="16">
    <w:abstractNumId w:val="2"/>
  </w:num>
  <w:num w:numId="17">
    <w:abstractNumId w:val="8"/>
  </w:num>
  <w:num w:numId="18">
    <w:abstractNumId w:val="16"/>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46B3"/>
    <w:rsid w:val="004E37B1"/>
    <w:rsid w:val="004F663C"/>
    <w:rsid w:val="0051626B"/>
    <w:rsid w:val="00534FBA"/>
    <w:rsid w:val="00544CB4"/>
    <w:rsid w:val="00547245"/>
    <w:rsid w:val="00556FBB"/>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1027C"/>
    <w:rsid w:val="00730F10"/>
    <w:rsid w:val="00737123"/>
    <w:rsid w:val="007478EA"/>
    <w:rsid w:val="00760ED7"/>
    <w:rsid w:val="00764128"/>
    <w:rsid w:val="007669F1"/>
    <w:rsid w:val="007775B4"/>
    <w:rsid w:val="00792F12"/>
    <w:rsid w:val="00795CB9"/>
    <w:rsid w:val="00795F46"/>
    <w:rsid w:val="00796D40"/>
    <w:rsid w:val="007B07DA"/>
    <w:rsid w:val="007B2A58"/>
    <w:rsid w:val="007D370D"/>
    <w:rsid w:val="007F0658"/>
    <w:rsid w:val="00801776"/>
    <w:rsid w:val="008162EF"/>
    <w:rsid w:val="008261FD"/>
    <w:rsid w:val="008463D4"/>
    <w:rsid w:val="008501CB"/>
    <w:rsid w:val="008605B3"/>
    <w:rsid w:val="0086477C"/>
    <w:rsid w:val="008662C1"/>
    <w:rsid w:val="00870121"/>
    <w:rsid w:val="00870E75"/>
    <w:rsid w:val="008734BD"/>
    <w:rsid w:val="00883832"/>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432C0"/>
    <w:rsid w:val="00B47E1C"/>
    <w:rsid w:val="00B544F6"/>
    <w:rsid w:val="00B54708"/>
    <w:rsid w:val="00B57606"/>
    <w:rsid w:val="00B8545B"/>
    <w:rsid w:val="00BA00EF"/>
    <w:rsid w:val="00BB5387"/>
    <w:rsid w:val="00BC2215"/>
    <w:rsid w:val="00BE348C"/>
    <w:rsid w:val="00C06EEF"/>
    <w:rsid w:val="00C11ED6"/>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3431"/>
    <w:rsid w:val="00EB4725"/>
    <w:rsid w:val="00EB7594"/>
    <w:rsid w:val="00EC01F9"/>
    <w:rsid w:val="00ED4F9E"/>
    <w:rsid w:val="00F0073A"/>
    <w:rsid w:val="00F0358B"/>
    <w:rsid w:val="00F33821"/>
    <w:rsid w:val="00F41636"/>
    <w:rsid w:val="00F41E03"/>
    <w:rsid w:val="00F64E44"/>
    <w:rsid w:val="00F70821"/>
    <w:rsid w:val="00F85265"/>
    <w:rsid w:val="00FA680F"/>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279FA16"/>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List Paragraph"/>
    <w:basedOn w:val="a1"/>
    <w:uiPriority w:val="34"/>
    <w:qFormat/>
    <w:rsid w:val="00710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2319</Words>
  <Characters>13220</Characters>
  <Application>Microsoft Office Word</Application>
  <DocSecurity>0</DocSecurity>
  <Lines>110</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Стела</cp:lastModifiedBy>
  <cp:revision>3</cp:revision>
  <cp:lastPrinted>2014-10-20T14:42:00Z</cp:lastPrinted>
  <dcterms:created xsi:type="dcterms:W3CDTF">2020-03-19T08:56:00Z</dcterms:created>
  <dcterms:modified xsi:type="dcterms:W3CDTF">2020-03-24T07:08:00Z</dcterms:modified>
</cp:coreProperties>
</file>