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F21CD" w14:textId="77777777"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14:paraId="49B095C1" w14:textId="77777777"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14:paraId="166DF69D" w14:textId="77777777" w:rsidR="00CF5A90" w:rsidRPr="006E77EE" w:rsidRDefault="006E77E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14:paraId="139AB549" w14:textId="77777777" w:rsidR="006E77EE" w:rsidRPr="006E77EE" w:rsidRDefault="006E77EE" w:rsidP="00320FA0">
      <w:pPr>
        <w:jc w:val="center"/>
        <w:rPr>
          <w:b/>
          <w:sz w:val="40"/>
          <w:szCs w:val="40"/>
        </w:rPr>
      </w:pPr>
    </w:p>
    <w:p w14:paraId="3129799A" w14:textId="77777777"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14:paraId="1F2AD8BF" w14:textId="77777777" w:rsidR="001C5C39" w:rsidRDefault="001C5C39" w:rsidP="00320FA0">
      <w:pPr>
        <w:jc w:val="center"/>
        <w:rPr>
          <w:b/>
          <w:sz w:val="32"/>
          <w:szCs w:val="32"/>
        </w:rPr>
      </w:pPr>
    </w:p>
    <w:p w14:paraId="49C9DC05" w14:textId="4935AC1A" w:rsidR="006E77EE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 xml:space="preserve"> </w:t>
      </w:r>
      <w:r w:rsidR="00DD1212">
        <w:rPr>
          <w:b/>
          <w:sz w:val="32"/>
          <w:szCs w:val="32"/>
        </w:rPr>
        <w:t>„</w:t>
      </w:r>
      <w:r w:rsidR="00C628D8">
        <w:rPr>
          <w:b/>
          <w:sz w:val="32"/>
          <w:szCs w:val="32"/>
        </w:rPr>
        <w:t>УПРАВЛЕНИЕ НА ЧОВЕШКИТЕ РЕСУРСИ</w:t>
      </w:r>
      <w:r w:rsidR="00DD1212">
        <w:rPr>
          <w:b/>
          <w:sz w:val="32"/>
          <w:szCs w:val="32"/>
        </w:rPr>
        <w:t>”</w:t>
      </w:r>
    </w:p>
    <w:p w14:paraId="662867BB" w14:textId="77777777" w:rsidR="00DB5E2D" w:rsidRDefault="00DB5E2D" w:rsidP="00320FA0">
      <w:pPr>
        <w:jc w:val="center"/>
        <w:rPr>
          <w:b/>
          <w:sz w:val="32"/>
          <w:szCs w:val="32"/>
        </w:rPr>
      </w:pPr>
    </w:p>
    <w:p w14:paraId="600A9457" w14:textId="77777777" w:rsidR="006E77EE" w:rsidRDefault="006E77EE" w:rsidP="00320FA0">
      <w:pPr>
        <w:jc w:val="center"/>
        <w:rPr>
          <w:b/>
          <w:sz w:val="32"/>
          <w:szCs w:val="32"/>
        </w:rPr>
      </w:pPr>
    </w:p>
    <w:p w14:paraId="671B8E14" w14:textId="77777777" w:rsidR="00DB5E2D" w:rsidRPr="00DB5E2D" w:rsidRDefault="006E77EE" w:rsidP="00DB5E2D">
      <w:pPr>
        <w:spacing w:line="360" w:lineRule="auto"/>
        <w:jc w:val="center"/>
        <w:rPr>
          <w:b/>
          <w:sz w:val="28"/>
          <w:szCs w:val="28"/>
        </w:rPr>
      </w:pPr>
      <w:r w:rsidRPr="00DB5E2D">
        <w:rPr>
          <w:b/>
          <w:sz w:val="28"/>
          <w:szCs w:val="28"/>
        </w:rPr>
        <w:t>ЗА ПРОВЕЖДАНЕ НА СЕМЕСТ</w:t>
      </w:r>
      <w:r w:rsidR="00071048" w:rsidRPr="00DB5E2D">
        <w:rPr>
          <w:b/>
          <w:sz w:val="28"/>
          <w:szCs w:val="28"/>
        </w:rPr>
        <w:t xml:space="preserve">РИАЛЕН ИЗПИТ </w:t>
      </w:r>
    </w:p>
    <w:p w14:paraId="10E9B65C" w14:textId="4AEC523B" w:rsidR="006E77EE" w:rsidRPr="00DB5E2D" w:rsidRDefault="00071048" w:rsidP="00DB5E2D">
      <w:pPr>
        <w:spacing w:line="360" w:lineRule="auto"/>
        <w:jc w:val="center"/>
        <w:rPr>
          <w:b/>
          <w:sz w:val="28"/>
          <w:szCs w:val="28"/>
        </w:rPr>
      </w:pPr>
      <w:r w:rsidRPr="00DB5E2D">
        <w:rPr>
          <w:b/>
          <w:sz w:val="28"/>
          <w:szCs w:val="28"/>
        </w:rPr>
        <w:t>ПРЕЗ  УЧЕБНАТА 2019/2020</w:t>
      </w:r>
      <w:r w:rsidR="006E77EE" w:rsidRPr="00DB5E2D">
        <w:rPr>
          <w:b/>
          <w:sz w:val="28"/>
          <w:szCs w:val="28"/>
        </w:rPr>
        <w:t xml:space="preserve"> ГОД.</w:t>
      </w:r>
    </w:p>
    <w:p w14:paraId="71059859" w14:textId="77777777" w:rsidR="001C5C39" w:rsidRDefault="001C5C39" w:rsidP="00320FA0">
      <w:pPr>
        <w:jc w:val="center"/>
        <w:rPr>
          <w:b/>
          <w:sz w:val="22"/>
          <w:szCs w:val="22"/>
        </w:rPr>
      </w:pPr>
    </w:p>
    <w:p w14:paraId="219B91F9" w14:textId="77777777" w:rsidR="00DB5E2D" w:rsidRPr="00DB5E2D" w:rsidRDefault="001C5C39" w:rsidP="00320FA0">
      <w:pPr>
        <w:jc w:val="center"/>
        <w:rPr>
          <w:b/>
          <w:sz w:val="32"/>
          <w:szCs w:val="32"/>
        </w:rPr>
      </w:pPr>
      <w:r w:rsidRPr="00DB5E2D">
        <w:rPr>
          <w:b/>
          <w:sz w:val="32"/>
          <w:szCs w:val="32"/>
        </w:rPr>
        <w:t xml:space="preserve">със студенти от МУ – Плевен </w:t>
      </w:r>
    </w:p>
    <w:p w14:paraId="584CAC79" w14:textId="77777777" w:rsidR="00DB5E2D" w:rsidRPr="00DB5E2D" w:rsidRDefault="00DB5E2D" w:rsidP="00320FA0">
      <w:pPr>
        <w:jc w:val="center"/>
        <w:rPr>
          <w:b/>
          <w:sz w:val="32"/>
          <w:szCs w:val="32"/>
        </w:rPr>
      </w:pPr>
    </w:p>
    <w:p w14:paraId="1808B7DD" w14:textId="77777777" w:rsidR="00C628D8" w:rsidRDefault="001C5C39" w:rsidP="00320FA0">
      <w:pPr>
        <w:jc w:val="center"/>
        <w:rPr>
          <w:b/>
          <w:sz w:val="32"/>
          <w:szCs w:val="32"/>
        </w:rPr>
      </w:pPr>
      <w:r w:rsidRPr="00DB5E2D">
        <w:rPr>
          <w:b/>
          <w:sz w:val="32"/>
          <w:szCs w:val="32"/>
        </w:rPr>
        <w:t>специалност</w:t>
      </w:r>
      <w:r w:rsidR="00DB5E2D" w:rsidRPr="00DB5E2D">
        <w:rPr>
          <w:b/>
          <w:sz w:val="32"/>
          <w:szCs w:val="32"/>
        </w:rPr>
        <w:t xml:space="preserve"> </w:t>
      </w:r>
      <w:r w:rsidRPr="00DB5E2D">
        <w:rPr>
          <w:b/>
          <w:sz w:val="32"/>
          <w:szCs w:val="32"/>
        </w:rPr>
        <w:t xml:space="preserve"> </w:t>
      </w:r>
      <w:r w:rsidR="00DB5E2D" w:rsidRPr="00DB5E2D">
        <w:rPr>
          <w:b/>
          <w:sz w:val="32"/>
          <w:szCs w:val="32"/>
        </w:rPr>
        <w:t>„</w:t>
      </w:r>
      <w:r w:rsidR="00C628D8">
        <w:rPr>
          <w:b/>
          <w:sz w:val="32"/>
          <w:szCs w:val="32"/>
        </w:rPr>
        <w:t>Управление на здравните грижи“</w:t>
      </w:r>
    </w:p>
    <w:p w14:paraId="1C8EF186" w14:textId="4A67F085" w:rsidR="00C628D8" w:rsidRDefault="00C628D8" w:rsidP="00320F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ОКС „Магистър“ след бакалавър по </w:t>
      </w:r>
      <w:r w:rsidR="00380E23">
        <w:rPr>
          <w:b/>
          <w:sz w:val="32"/>
          <w:szCs w:val="32"/>
        </w:rPr>
        <w:t>друга специалност</w:t>
      </w:r>
      <w:bookmarkStart w:id="0" w:name="_GoBack"/>
      <w:bookmarkEnd w:id="0"/>
    </w:p>
    <w:p w14:paraId="3B6B2BE9" w14:textId="77777777" w:rsidR="00C628D8" w:rsidRPr="00DB5E2D" w:rsidRDefault="00C628D8" w:rsidP="00320FA0">
      <w:pPr>
        <w:jc w:val="center"/>
        <w:rPr>
          <w:b/>
          <w:sz w:val="32"/>
          <w:szCs w:val="32"/>
        </w:rPr>
      </w:pPr>
    </w:p>
    <w:p w14:paraId="25A093CC" w14:textId="77777777" w:rsidR="006E77EE" w:rsidRPr="00DB5E2D" w:rsidRDefault="006E77EE" w:rsidP="00320FA0">
      <w:pPr>
        <w:jc w:val="center"/>
        <w:rPr>
          <w:b/>
          <w:caps/>
          <w:sz w:val="32"/>
          <w:szCs w:val="32"/>
        </w:rPr>
      </w:pPr>
    </w:p>
    <w:p w14:paraId="64E8E082" w14:textId="37206D77" w:rsidR="00DD1212" w:rsidRDefault="00DD1212" w:rsidP="00DD1212">
      <w:pPr>
        <w:spacing w:line="360" w:lineRule="auto"/>
        <w:rPr>
          <w:b/>
          <w:bCs/>
          <w:caps/>
          <w:sz w:val="28"/>
          <w:szCs w:val="28"/>
        </w:rPr>
      </w:pPr>
    </w:p>
    <w:p w14:paraId="15B3F4E3" w14:textId="77777777" w:rsidR="00DB5E2D" w:rsidRPr="00663FCF" w:rsidRDefault="00DB5E2D" w:rsidP="00DB5E2D">
      <w:pPr>
        <w:spacing w:line="276" w:lineRule="auto"/>
        <w:jc w:val="center"/>
        <w:rPr>
          <w:b/>
          <w:szCs w:val="24"/>
        </w:rPr>
      </w:pPr>
      <w:r w:rsidRPr="00663FCF">
        <w:rPr>
          <w:b/>
          <w:szCs w:val="24"/>
        </w:rPr>
        <w:t>КОНСПЕКТ ЗА СЕМЕСТРИАЛЕН ИЗПИТ</w:t>
      </w:r>
    </w:p>
    <w:p w14:paraId="33C66A7A" w14:textId="55510671" w:rsidR="00DB5E2D" w:rsidRDefault="00DB5E2D" w:rsidP="00DB5E2D">
      <w:pPr>
        <w:spacing w:line="276" w:lineRule="auto"/>
        <w:jc w:val="center"/>
        <w:rPr>
          <w:b/>
          <w:szCs w:val="24"/>
        </w:rPr>
      </w:pPr>
      <w:r w:rsidRPr="00663FCF">
        <w:rPr>
          <w:b/>
          <w:szCs w:val="24"/>
        </w:rPr>
        <w:t xml:space="preserve">УЧЕБНА 2019/2020 Г. </w:t>
      </w:r>
      <w:r w:rsidR="00C628D8">
        <w:rPr>
          <w:b/>
          <w:szCs w:val="24"/>
        </w:rPr>
        <w:t>–</w:t>
      </w:r>
      <w:r w:rsidRPr="00663FCF">
        <w:rPr>
          <w:b/>
          <w:szCs w:val="24"/>
        </w:rPr>
        <w:t xml:space="preserve"> </w:t>
      </w:r>
      <w:r w:rsidR="00C628D8">
        <w:rPr>
          <w:b/>
          <w:szCs w:val="24"/>
        </w:rPr>
        <w:t>2-Р</w:t>
      </w:r>
      <w:r w:rsidRPr="00663FCF">
        <w:rPr>
          <w:b/>
          <w:szCs w:val="24"/>
        </w:rPr>
        <w:t>И СЕМЕСТЪР</w:t>
      </w:r>
    </w:p>
    <w:p w14:paraId="5DEFA522" w14:textId="77777777" w:rsidR="00DB5E2D" w:rsidRDefault="00DB5E2D" w:rsidP="00DB5E2D">
      <w:pPr>
        <w:spacing w:line="276" w:lineRule="auto"/>
        <w:jc w:val="center"/>
        <w:rPr>
          <w:b/>
          <w:szCs w:val="24"/>
        </w:rPr>
      </w:pPr>
    </w:p>
    <w:p w14:paraId="74B5F5DE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  <w:tab w:val="left" w:pos="648"/>
          <w:tab w:val="left" w:pos="900"/>
        </w:tabs>
        <w:overflowPunct/>
        <w:autoSpaceDE/>
        <w:autoSpaceDN/>
        <w:adjustRightInd/>
        <w:spacing w:before="120"/>
        <w:ind w:left="993" w:hanging="426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>Планиране и основни подходи за привличане на персонал.</w:t>
      </w:r>
    </w:p>
    <w:p w14:paraId="03A6415C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  <w:tab w:val="left" w:pos="648"/>
          <w:tab w:val="left" w:pos="900"/>
        </w:tabs>
        <w:overflowPunct/>
        <w:autoSpaceDE/>
        <w:autoSpaceDN/>
        <w:adjustRightInd/>
        <w:ind w:left="993" w:hanging="426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>Основни стъпки в подбора на персонала.</w:t>
      </w:r>
    </w:p>
    <w:p w14:paraId="1C2615B4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  <w:tab w:val="left" w:pos="648"/>
          <w:tab w:val="left" w:pos="900"/>
        </w:tabs>
        <w:overflowPunct/>
        <w:autoSpaceDE/>
        <w:autoSpaceDN/>
        <w:adjustRightInd/>
        <w:ind w:left="993" w:hanging="426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>Интервюто като метод за подбор на персонала – цели, ограничения, умения за провеждане на интервю, оценка на интервюто.</w:t>
      </w:r>
    </w:p>
    <w:p w14:paraId="7C1B6577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  <w:tab w:val="left" w:pos="648"/>
          <w:tab w:val="left" w:pos="900"/>
        </w:tabs>
        <w:overflowPunct/>
        <w:autoSpaceDE/>
        <w:autoSpaceDN/>
        <w:adjustRightInd/>
        <w:ind w:left="993" w:hanging="426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>Индоктриниране: въвеждане в длъжност, ориентация и социализация на новоназначените работници.</w:t>
      </w:r>
    </w:p>
    <w:p w14:paraId="42108695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  <w:tab w:val="left" w:pos="648"/>
          <w:tab w:val="left" w:pos="900"/>
        </w:tabs>
        <w:overflowPunct/>
        <w:autoSpaceDE/>
        <w:autoSpaceDN/>
        <w:adjustRightInd/>
        <w:ind w:left="993" w:hanging="426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>Мотивация на персонала. Основни понятия и същност на мотивационния процес.</w:t>
      </w:r>
    </w:p>
    <w:p w14:paraId="0F07E1D1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  <w:tab w:val="left" w:pos="648"/>
          <w:tab w:val="left" w:pos="900"/>
        </w:tabs>
        <w:overflowPunct/>
        <w:autoSpaceDE/>
        <w:autoSpaceDN/>
        <w:adjustRightInd/>
        <w:ind w:left="993" w:hanging="426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 xml:space="preserve">Теории за мотивация: теория на Маслоу; двуфакторната теория на Хърцбърг; териите Х и У на Дъглас МакГрегър; теорията на очакванията на Вруум и др. </w:t>
      </w:r>
    </w:p>
    <w:p w14:paraId="3C6EC0AE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  <w:tab w:val="left" w:pos="648"/>
          <w:tab w:val="left" w:pos="900"/>
        </w:tabs>
        <w:overflowPunct/>
        <w:autoSpaceDE/>
        <w:autoSpaceDN/>
        <w:adjustRightInd/>
        <w:ind w:left="993" w:hanging="426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 xml:space="preserve">Лидерство и мотивация. Трансформационно и трансакционно лидерство. </w:t>
      </w:r>
    </w:p>
    <w:p w14:paraId="7FE29E10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  <w:tab w:val="left" w:pos="648"/>
          <w:tab w:val="left" w:pos="900"/>
        </w:tabs>
        <w:overflowPunct/>
        <w:autoSpaceDE/>
        <w:autoSpaceDN/>
        <w:adjustRightInd/>
        <w:ind w:left="993" w:hanging="426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>Видове наградни програми и стимули: на ниво на организацията, на ниво на групите и на индивидуално ниво.</w:t>
      </w:r>
    </w:p>
    <w:p w14:paraId="33D6B743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</w:tabs>
        <w:overflowPunct/>
        <w:autoSpaceDE/>
        <w:autoSpaceDN/>
        <w:adjustRightInd/>
        <w:ind w:left="993" w:hanging="426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 xml:space="preserve">Управление на работните групи. Основни понятия. Видове работни групи. Разлика между работна група и екип. </w:t>
      </w:r>
    </w:p>
    <w:p w14:paraId="4F414B19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</w:tabs>
        <w:overflowPunct/>
        <w:autoSpaceDE/>
        <w:autoSpaceDN/>
        <w:adjustRightInd/>
        <w:ind w:left="993" w:hanging="426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>Основни елементи на груповия процес. Основни характеристики и фази в развитието на групите и екипите</w:t>
      </w:r>
    </w:p>
    <w:p w14:paraId="16EADC0C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</w:tabs>
        <w:overflowPunct/>
        <w:autoSpaceDE/>
        <w:autoSpaceDN/>
        <w:adjustRightInd/>
        <w:ind w:left="993" w:hanging="426"/>
        <w:jc w:val="both"/>
        <w:textAlignment w:val="auto"/>
        <w:rPr>
          <w:color w:val="000000"/>
          <w:szCs w:val="24"/>
        </w:rPr>
      </w:pPr>
      <w:r w:rsidRPr="00C628D8">
        <w:rPr>
          <w:szCs w:val="24"/>
          <w:lang w:eastAsia="en-US"/>
        </w:rPr>
        <w:t>Роли на членовете на групата: роли, свързани с изпълнението на задачите; с изграждането и поддържането на групата и индивидуални роли.</w:t>
      </w:r>
    </w:p>
    <w:p w14:paraId="4B08634B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</w:tabs>
        <w:overflowPunct/>
        <w:autoSpaceDE/>
        <w:autoSpaceDN/>
        <w:adjustRightInd/>
        <w:ind w:left="993" w:hanging="426"/>
        <w:jc w:val="both"/>
        <w:textAlignment w:val="auto"/>
        <w:rPr>
          <w:color w:val="000000"/>
          <w:szCs w:val="24"/>
        </w:rPr>
      </w:pPr>
      <w:r w:rsidRPr="00C628D8">
        <w:rPr>
          <w:szCs w:val="24"/>
          <w:lang w:eastAsia="en-US"/>
        </w:rPr>
        <w:t>Управление на конфликтите в здравните организации.</w:t>
      </w:r>
    </w:p>
    <w:p w14:paraId="1BD61129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</w:tabs>
        <w:overflowPunct/>
        <w:autoSpaceDE/>
        <w:autoSpaceDN/>
        <w:adjustRightInd/>
        <w:ind w:left="993" w:hanging="426"/>
        <w:jc w:val="both"/>
        <w:textAlignment w:val="auto"/>
        <w:rPr>
          <w:bCs/>
          <w:color w:val="000000"/>
          <w:szCs w:val="24"/>
        </w:rPr>
      </w:pPr>
      <w:r w:rsidRPr="00C628D8">
        <w:rPr>
          <w:szCs w:val="24"/>
          <w:lang w:eastAsia="en-US"/>
        </w:rPr>
        <w:lastRenderedPageBreak/>
        <w:t xml:space="preserve">Комуникациите в организациите. </w:t>
      </w:r>
      <w:r w:rsidRPr="00C628D8">
        <w:rPr>
          <w:bCs/>
          <w:color w:val="000000"/>
          <w:szCs w:val="24"/>
        </w:rPr>
        <w:t xml:space="preserve">Определение и видове комуникации. Основни елементи на процеса на комуникация. Вербална и невербална комуникация. </w:t>
      </w:r>
    </w:p>
    <w:p w14:paraId="7E5D0E5C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</w:tabs>
        <w:overflowPunct/>
        <w:autoSpaceDE/>
        <w:autoSpaceDN/>
        <w:adjustRightInd/>
        <w:ind w:left="993" w:hanging="426"/>
        <w:jc w:val="both"/>
        <w:textAlignment w:val="auto"/>
        <w:rPr>
          <w:bCs/>
          <w:color w:val="000000"/>
          <w:szCs w:val="24"/>
        </w:rPr>
      </w:pPr>
      <w:r w:rsidRPr="00C628D8">
        <w:rPr>
          <w:bCs/>
          <w:color w:val="000000"/>
          <w:szCs w:val="24"/>
        </w:rPr>
        <w:t xml:space="preserve">Видове комуникации в организациите: възходяща, низходяща, паралелна, диагонална. </w:t>
      </w:r>
    </w:p>
    <w:p w14:paraId="52FCCFAA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</w:tabs>
        <w:overflowPunct/>
        <w:autoSpaceDE/>
        <w:autoSpaceDN/>
        <w:adjustRightInd/>
        <w:ind w:left="993" w:hanging="426"/>
        <w:jc w:val="both"/>
        <w:textAlignment w:val="auto"/>
        <w:rPr>
          <w:bCs/>
          <w:color w:val="000000"/>
          <w:szCs w:val="24"/>
        </w:rPr>
      </w:pPr>
      <w:r w:rsidRPr="00C628D8">
        <w:rPr>
          <w:bCs/>
          <w:color w:val="000000"/>
          <w:szCs w:val="24"/>
        </w:rPr>
        <w:t xml:space="preserve">Междуличностни комуникации. Информационни сфери в комуникациите. </w:t>
      </w:r>
    </w:p>
    <w:p w14:paraId="47B78A7E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</w:tabs>
        <w:overflowPunct/>
        <w:autoSpaceDE/>
        <w:autoSpaceDN/>
        <w:adjustRightInd/>
        <w:ind w:left="993" w:hanging="426"/>
        <w:jc w:val="both"/>
        <w:textAlignment w:val="auto"/>
        <w:rPr>
          <w:bCs/>
          <w:color w:val="000000"/>
          <w:szCs w:val="24"/>
        </w:rPr>
      </w:pPr>
      <w:r w:rsidRPr="00C628D8">
        <w:rPr>
          <w:bCs/>
          <w:color w:val="000000"/>
          <w:szCs w:val="24"/>
        </w:rPr>
        <w:t>Видове разговори, работни срещи и съвещания – правила на организацията им.</w:t>
      </w:r>
    </w:p>
    <w:p w14:paraId="6748E687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</w:tabs>
        <w:overflowPunct/>
        <w:autoSpaceDE/>
        <w:autoSpaceDN/>
        <w:adjustRightInd/>
        <w:ind w:left="993" w:hanging="426"/>
        <w:jc w:val="both"/>
        <w:textAlignment w:val="auto"/>
        <w:rPr>
          <w:bCs/>
          <w:color w:val="000000"/>
          <w:szCs w:val="24"/>
        </w:rPr>
      </w:pPr>
      <w:r w:rsidRPr="00C628D8">
        <w:rPr>
          <w:bCs/>
          <w:color w:val="000000"/>
          <w:szCs w:val="24"/>
        </w:rPr>
        <w:t>Устни и писмени презентации. Компютърни комуникации. Документацията като форма на комуникация.</w:t>
      </w:r>
    </w:p>
    <w:p w14:paraId="72C0B250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</w:tabs>
        <w:overflowPunct/>
        <w:autoSpaceDE/>
        <w:autoSpaceDN/>
        <w:adjustRightInd/>
        <w:ind w:left="993" w:hanging="426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>Оценка на дейността на персонала.</w:t>
      </w:r>
      <w:r w:rsidRPr="00C628D8">
        <w:rPr>
          <w:b/>
          <w:szCs w:val="24"/>
          <w:lang w:eastAsia="en-US"/>
        </w:rPr>
        <w:t xml:space="preserve"> </w:t>
      </w:r>
      <w:r w:rsidRPr="00C628D8">
        <w:rPr>
          <w:szCs w:val="24"/>
          <w:lang w:eastAsia="en-US"/>
        </w:rPr>
        <w:t xml:space="preserve">Значение и цели на оценяването. Правни аспекти на оценяването. Подготовка на система за оценка на дейността на персонала. </w:t>
      </w:r>
    </w:p>
    <w:p w14:paraId="6585AF21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</w:tabs>
        <w:overflowPunct/>
        <w:autoSpaceDE/>
        <w:autoSpaceDN/>
        <w:adjustRightInd/>
        <w:ind w:left="993" w:hanging="426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 xml:space="preserve">Оценката като комуникационен процес – възможни грешки и ограничения. </w:t>
      </w:r>
    </w:p>
    <w:p w14:paraId="549C7FCB" w14:textId="77777777" w:rsidR="00C628D8" w:rsidRPr="00C628D8" w:rsidRDefault="00C628D8" w:rsidP="00C628D8">
      <w:pPr>
        <w:numPr>
          <w:ilvl w:val="0"/>
          <w:numId w:val="19"/>
        </w:numPr>
        <w:tabs>
          <w:tab w:val="num" w:pos="360"/>
        </w:tabs>
        <w:overflowPunct/>
        <w:autoSpaceDE/>
        <w:autoSpaceDN/>
        <w:adjustRightInd/>
        <w:ind w:left="993" w:hanging="426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>Предимства на системата ПОЛИКАП при прилагането й в системата на здравеопазване.</w:t>
      </w:r>
    </w:p>
    <w:p w14:paraId="12DF83CA" w14:textId="77777777" w:rsidR="00C628D8" w:rsidRPr="00C628D8" w:rsidRDefault="00C628D8" w:rsidP="00C628D8">
      <w:pPr>
        <w:overflowPunct/>
        <w:autoSpaceDE/>
        <w:autoSpaceDN/>
        <w:adjustRightInd/>
        <w:ind w:left="993" w:hanging="426"/>
        <w:jc w:val="both"/>
        <w:textAlignment w:val="auto"/>
        <w:rPr>
          <w:b/>
          <w:szCs w:val="24"/>
          <w:lang w:eastAsia="en-US"/>
        </w:rPr>
      </w:pPr>
    </w:p>
    <w:p w14:paraId="23CF8539" w14:textId="790475AE" w:rsidR="00C628D8" w:rsidRPr="00C628D8" w:rsidRDefault="00C628D8" w:rsidP="00C628D8">
      <w:pPr>
        <w:overflowPunct/>
        <w:autoSpaceDE/>
        <w:autoSpaceDN/>
        <w:adjustRightInd/>
        <w:ind w:firstLine="567"/>
        <w:jc w:val="both"/>
        <w:textAlignment w:val="auto"/>
        <w:rPr>
          <w:b/>
          <w:caps/>
          <w:szCs w:val="24"/>
          <w:lang w:eastAsia="en-US"/>
        </w:rPr>
      </w:pPr>
      <w:bookmarkStart w:id="1" w:name="_Hlk36129961"/>
      <w:r w:rsidRPr="00C628D8">
        <w:rPr>
          <w:b/>
          <w:caps/>
          <w:szCs w:val="24"/>
          <w:lang w:eastAsia="en-US"/>
        </w:rPr>
        <w:t>Препоръчвана литература</w:t>
      </w:r>
    </w:p>
    <w:p w14:paraId="6B368EF5" w14:textId="77777777" w:rsidR="00C628D8" w:rsidRPr="00C628D8" w:rsidRDefault="00C628D8" w:rsidP="00C628D8">
      <w:pPr>
        <w:overflowPunct/>
        <w:autoSpaceDE/>
        <w:autoSpaceDN/>
        <w:adjustRightInd/>
        <w:ind w:firstLine="567"/>
        <w:jc w:val="both"/>
        <w:textAlignment w:val="auto"/>
        <w:rPr>
          <w:b/>
          <w:szCs w:val="24"/>
          <w:lang w:eastAsia="en-US"/>
        </w:rPr>
      </w:pPr>
    </w:p>
    <w:p w14:paraId="27173023" w14:textId="43E75EB3" w:rsidR="00C628D8" w:rsidRPr="00C628D8" w:rsidRDefault="00C628D8" w:rsidP="00C628D8">
      <w:pPr>
        <w:overflowPunct/>
        <w:autoSpaceDE/>
        <w:autoSpaceDN/>
        <w:adjustRightInd/>
        <w:spacing w:after="120"/>
        <w:ind w:firstLine="567"/>
        <w:jc w:val="both"/>
        <w:textAlignment w:val="auto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 xml:space="preserve">А. </w:t>
      </w:r>
      <w:r w:rsidRPr="00C628D8">
        <w:rPr>
          <w:b/>
          <w:szCs w:val="24"/>
          <w:lang w:eastAsia="en-US"/>
        </w:rPr>
        <w:t>ОСНОВНА</w:t>
      </w:r>
    </w:p>
    <w:p w14:paraId="3F9E6E2E" w14:textId="77777777" w:rsidR="00C628D8" w:rsidRPr="00C628D8" w:rsidRDefault="00C628D8" w:rsidP="00C628D8">
      <w:pPr>
        <w:numPr>
          <w:ilvl w:val="0"/>
          <w:numId w:val="20"/>
        </w:numPr>
        <w:overflowPunct/>
        <w:autoSpaceDE/>
        <w:autoSpaceDN/>
        <w:adjustRightInd/>
        <w:ind w:left="851" w:hanging="284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 xml:space="preserve">Грънчарова Г., С, Александрова-Янкуловска. Управление на човешките ресурси. Издателски център на МУ-Плевен, 2013 </w:t>
      </w:r>
    </w:p>
    <w:p w14:paraId="3BF5AEC8" w14:textId="77777777" w:rsidR="00C628D8" w:rsidRPr="00C628D8" w:rsidRDefault="00C628D8" w:rsidP="00C628D8">
      <w:pPr>
        <w:numPr>
          <w:ilvl w:val="0"/>
          <w:numId w:val="20"/>
        </w:numPr>
        <w:overflowPunct/>
        <w:autoSpaceDE/>
        <w:autoSpaceDN/>
        <w:adjustRightInd/>
        <w:ind w:left="851" w:hanging="284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 xml:space="preserve">Грънчарова Г., М. Драганова.  Управление на здравните грижи. Издателски център на МУ-Плевен, 2016 </w:t>
      </w:r>
    </w:p>
    <w:p w14:paraId="5B3F00DA" w14:textId="77777777" w:rsidR="00C628D8" w:rsidRPr="00C628D8" w:rsidRDefault="00C628D8" w:rsidP="00C628D8">
      <w:pPr>
        <w:numPr>
          <w:ilvl w:val="0"/>
          <w:numId w:val="20"/>
        </w:numPr>
        <w:overflowPunct/>
        <w:autoSpaceDE/>
        <w:autoSpaceDN/>
        <w:adjustRightInd/>
        <w:ind w:left="851" w:hanging="284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>Презентации по учебната дисциплина – студентите могат да ползват сайта на системата за дистанционна самоподготовка при МУ-Плевен.</w:t>
      </w:r>
    </w:p>
    <w:p w14:paraId="1B108F01" w14:textId="77777777" w:rsidR="00C628D8" w:rsidRPr="00C628D8" w:rsidRDefault="00C628D8" w:rsidP="00C628D8">
      <w:pPr>
        <w:overflowPunct/>
        <w:autoSpaceDE/>
        <w:autoSpaceDN/>
        <w:adjustRightInd/>
        <w:ind w:firstLine="567"/>
        <w:jc w:val="both"/>
        <w:textAlignment w:val="auto"/>
        <w:rPr>
          <w:szCs w:val="24"/>
          <w:lang w:eastAsia="en-US"/>
        </w:rPr>
      </w:pPr>
    </w:p>
    <w:p w14:paraId="654ACABD" w14:textId="4292396F" w:rsidR="00C628D8" w:rsidRPr="00C628D8" w:rsidRDefault="00C628D8" w:rsidP="00C628D8">
      <w:pPr>
        <w:overflowPunct/>
        <w:autoSpaceDE/>
        <w:autoSpaceDN/>
        <w:adjustRightInd/>
        <w:spacing w:after="120"/>
        <w:ind w:firstLine="567"/>
        <w:jc w:val="both"/>
        <w:textAlignment w:val="auto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 xml:space="preserve">Б. </w:t>
      </w:r>
      <w:r w:rsidRPr="00C628D8">
        <w:rPr>
          <w:b/>
          <w:szCs w:val="24"/>
          <w:lang w:eastAsia="en-US"/>
        </w:rPr>
        <w:t>ДОПЪЛНИТЕЛНА</w:t>
      </w:r>
    </w:p>
    <w:p w14:paraId="0150A967" w14:textId="77777777" w:rsidR="00C628D8" w:rsidRPr="00C628D8" w:rsidRDefault="00C628D8" w:rsidP="00C628D8">
      <w:pPr>
        <w:numPr>
          <w:ilvl w:val="0"/>
          <w:numId w:val="21"/>
        </w:numPr>
        <w:overflowPunct/>
        <w:autoSpaceDE/>
        <w:autoSpaceDN/>
        <w:adjustRightInd/>
        <w:ind w:left="851" w:hanging="284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>Борисов, В. Здравен мениджмънт. Азбука на здравния мениджмънт. Филвест, 2004</w:t>
      </w:r>
    </w:p>
    <w:p w14:paraId="0E7F87BF" w14:textId="77777777" w:rsidR="00C628D8" w:rsidRPr="00C628D8" w:rsidRDefault="00C628D8" w:rsidP="00C628D8">
      <w:pPr>
        <w:numPr>
          <w:ilvl w:val="0"/>
          <w:numId w:val="21"/>
        </w:numPr>
        <w:overflowPunct/>
        <w:autoSpaceDE/>
        <w:autoSpaceDN/>
        <w:adjustRightInd/>
        <w:ind w:left="851" w:hanging="284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>Веков, Т. Управление и икономика на здравеопазването и здравните реформи. Второ издание. Български кардиологичен институт, София, 2012</w:t>
      </w:r>
    </w:p>
    <w:p w14:paraId="4D876E1F" w14:textId="77777777" w:rsidR="00C628D8" w:rsidRPr="00C628D8" w:rsidRDefault="00C628D8" w:rsidP="00C628D8">
      <w:pPr>
        <w:numPr>
          <w:ilvl w:val="0"/>
          <w:numId w:val="21"/>
        </w:numPr>
        <w:overflowPunct/>
        <w:autoSpaceDE/>
        <w:autoSpaceDN/>
        <w:adjustRightInd/>
        <w:ind w:left="851" w:hanging="284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>Веков, Т. Основи на управлението в здравеопазването. Изд. център на МУ-Плевен, 2013</w:t>
      </w:r>
    </w:p>
    <w:p w14:paraId="5F988865" w14:textId="77777777" w:rsidR="00C628D8" w:rsidRPr="00C628D8" w:rsidRDefault="00C628D8" w:rsidP="00C628D8">
      <w:pPr>
        <w:numPr>
          <w:ilvl w:val="0"/>
          <w:numId w:val="21"/>
        </w:numPr>
        <w:overflowPunct/>
        <w:autoSpaceDE/>
        <w:autoSpaceDN/>
        <w:adjustRightInd/>
        <w:ind w:left="851" w:hanging="284"/>
        <w:jc w:val="both"/>
        <w:textAlignment w:val="auto"/>
        <w:rPr>
          <w:szCs w:val="24"/>
          <w:lang w:eastAsia="en-US"/>
        </w:rPr>
      </w:pPr>
      <w:r w:rsidRPr="00C628D8">
        <w:rPr>
          <w:szCs w:val="24"/>
          <w:lang w:eastAsia="en-US"/>
        </w:rPr>
        <w:t>Донъли, Д.Х., Д. Гибсън, Д. Иванчевич. Основи на мениджмънта. Издателство „Отворено общество”, София, 1997</w:t>
      </w:r>
    </w:p>
    <w:bookmarkEnd w:id="1"/>
    <w:p w14:paraId="07C081EF" w14:textId="77777777" w:rsidR="00DB5E2D" w:rsidRPr="00B127A4" w:rsidRDefault="00DB5E2D" w:rsidP="00DB5E2D">
      <w:pPr>
        <w:jc w:val="both"/>
        <w:rPr>
          <w:i/>
          <w:sz w:val="28"/>
          <w:szCs w:val="28"/>
        </w:rPr>
      </w:pPr>
    </w:p>
    <w:p w14:paraId="7F455096" w14:textId="77777777" w:rsidR="00DB5E2D" w:rsidRDefault="00DB5E2D" w:rsidP="00DB5E2D">
      <w:pPr>
        <w:jc w:val="both"/>
        <w:rPr>
          <w:b/>
          <w:szCs w:val="24"/>
        </w:rPr>
      </w:pPr>
    </w:p>
    <w:p w14:paraId="2131957D" w14:textId="128DC1AB" w:rsidR="00DB5E2D" w:rsidRPr="00EF5EDF" w:rsidRDefault="00C628D8" w:rsidP="00DB5E2D">
      <w:pPr>
        <w:jc w:val="both"/>
        <w:rPr>
          <w:b/>
          <w:szCs w:val="24"/>
        </w:rPr>
      </w:pPr>
      <w:r>
        <w:rPr>
          <w:b/>
          <w:szCs w:val="24"/>
        </w:rPr>
        <w:t>ИЗГОТВИЛИ</w:t>
      </w:r>
      <w:r w:rsidR="00DB5E2D" w:rsidRPr="00EF5EDF">
        <w:rPr>
          <w:b/>
          <w:szCs w:val="24"/>
        </w:rPr>
        <w:t>:</w:t>
      </w:r>
    </w:p>
    <w:p w14:paraId="06408DCB" w14:textId="77777777" w:rsidR="00DB5E2D" w:rsidRDefault="00DB5E2D" w:rsidP="00DB5E2D">
      <w:pPr>
        <w:jc w:val="both"/>
        <w:rPr>
          <w:b/>
          <w:szCs w:val="24"/>
        </w:rPr>
      </w:pPr>
      <w:r w:rsidRPr="00EF5EDF">
        <w:rPr>
          <w:b/>
          <w:szCs w:val="24"/>
        </w:rPr>
        <w:t>Доц. д-р Гена Грънчарова, д.м.</w:t>
      </w:r>
    </w:p>
    <w:p w14:paraId="758C4CC1" w14:textId="77777777" w:rsidR="00DB5E2D" w:rsidRPr="00EF5EDF" w:rsidRDefault="00DB5E2D" w:rsidP="00DB5E2D">
      <w:pPr>
        <w:jc w:val="both"/>
      </w:pPr>
      <w:r>
        <w:rPr>
          <w:b/>
          <w:szCs w:val="24"/>
        </w:rPr>
        <w:t>Проф. д-р Силвия Александрова-Янкуловска, д.м.н.</w:t>
      </w:r>
    </w:p>
    <w:p w14:paraId="721443B9" w14:textId="77777777" w:rsidR="00DB5E2D" w:rsidRDefault="00DB5E2D" w:rsidP="00DB5E2D">
      <w:pPr>
        <w:spacing w:line="276" w:lineRule="auto"/>
        <w:jc w:val="center"/>
        <w:rPr>
          <w:b/>
          <w:bCs/>
          <w:caps/>
          <w:sz w:val="28"/>
          <w:szCs w:val="28"/>
        </w:rPr>
      </w:pPr>
    </w:p>
    <w:sectPr w:rsidR="00DB5E2D" w:rsidSect="00855C2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0E008" w14:textId="77777777" w:rsidR="00722B98" w:rsidRDefault="00722B98">
      <w:r>
        <w:separator/>
      </w:r>
    </w:p>
  </w:endnote>
  <w:endnote w:type="continuationSeparator" w:id="0">
    <w:p w14:paraId="1D8E0466" w14:textId="77777777" w:rsidR="00722B98" w:rsidRDefault="0072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A896B" w14:textId="77777777"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06B738" w14:textId="77777777"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93823" w14:textId="77777777"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71048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071048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010B3" w14:textId="77777777"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6128C0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D8EE3" w14:textId="77777777" w:rsidR="00722B98" w:rsidRDefault="00722B98">
      <w:r>
        <w:separator/>
      </w:r>
    </w:p>
  </w:footnote>
  <w:footnote w:type="continuationSeparator" w:id="0">
    <w:p w14:paraId="6F02EF85" w14:textId="77777777" w:rsidR="00722B98" w:rsidRDefault="00722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14:paraId="5EA18BDB" w14:textId="77777777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E08B7B" w14:textId="77777777" w:rsidR="000D3D45" w:rsidRDefault="00722B98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object w:dxaOrig="1440" w:dyaOrig="1440" w14:anchorId="362F560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6748604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53B948" w14:textId="77777777"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F809EC" w14:textId="77777777" w:rsidR="000D3D45" w:rsidRDefault="000D3D45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0D3D45" w14:paraId="4AA7D6EE" w14:textId="77777777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7F4AC3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6424DC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E6D5DF" w14:textId="77777777"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14:paraId="1B4D16C6" w14:textId="77777777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ED3950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BC6529" w14:textId="77777777"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81D173" w14:textId="77777777"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14:paraId="500911B1" w14:textId="77777777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6F7647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198585" w14:textId="77777777"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23FF62" w14:textId="77777777"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07104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07104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14:paraId="06F88AE5" w14:textId="77777777"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14:paraId="1B363CA0" w14:textId="77777777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0B99BE" w14:textId="77777777" w:rsidR="000D3D45" w:rsidRDefault="00722B98">
          <w:pPr>
            <w:pStyle w:val="Header"/>
            <w:jc w:val="center"/>
          </w:pPr>
          <w:r>
            <w:object w:dxaOrig="1440" w:dyaOrig="1440" w14:anchorId="5104D5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6748605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15DA01" w14:textId="77777777"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5912E2" w14:textId="77777777" w:rsidR="000D3D45" w:rsidRDefault="000D3D45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0D3D45" w14:paraId="242C6041" w14:textId="77777777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C07569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64E1DD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398EE8" w14:textId="77777777"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14:paraId="2CD2D959" w14:textId="77777777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756EC2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26FDD1" w14:textId="77777777"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E3FFA3" w14:textId="77777777"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14:paraId="67556AD7" w14:textId="77777777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E8E999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566A40" w14:textId="77777777"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36E0A8" w14:textId="77777777"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6128C0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14:paraId="52F0A3D4" w14:textId="77777777"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062F5D3C"/>
    <w:multiLevelType w:val="multilevel"/>
    <w:tmpl w:val="ABEC2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7388C"/>
    <w:multiLevelType w:val="hybridMultilevel"/>
    <w:tmpl w:val="ABEC2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844C5"/>
    <w:multiLevelType w:val="hybridMultilevel"/>
    <w:tmpl w:val="68A02EE8"/>
    <w:lvl w:ilvl="0" w:tplc="89B085C6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4" w15:restartNumberingAfterBreak="0">
    <w:nsid w:val="11005C35"/>
    <w:multiLevelType w:val="singleLevel"/>
    <w:tmpl w:val="A79EC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 w15:restartNumberingAfterBreak="0">
    <w:nsid w:val="2489669A"/>
    <w:multiLevelType w:val="hybridMultilevel"/>
    <w:tmpl w:val="BF56CD2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2A3261D"/>
    <w:multiLevelType w:val="hybridMultilevel"/>
    <w:tmpl w:val="C082B662"/>
    <w:lvl w:ilvl="0" w:tplc="3C285F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EF4C3F"/>
    <w:multiLevelType w:val="singleLevel"/>
    <w:tmpl w:val="A79EC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 w15:restartNumberingAfterBreak="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D72A33"/>
    <w:multiLevelType w:val="multilevel"/>
    <w:tmpl w:val="5BCE438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Roman"/>
      <w:lvlText w:val="%2."/>
      <w:lvlJc w:val="left"/>
      <w:pPr>
        <w:ind w:left="1723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855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8" w15:restartNumberingAfterBreak="0">
    <w:nsid w:val="7F7A4445"/>
    <w:multiLevelType w:val="hybridMultilevel"/>
    <w:tmpl w:val="E0B8AD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6"/>
    <w:lvlOverride w:ilvl="0">
      <w:startOverride w:val="1"/>
    </w:lvlOverride>
  </w:num>
  <w:num w:numId="4">
    <w:abstractNumId w:val="12"/>
  </w:num>
  <w:num w:numId="5">
    <w:abstractNumId w:val="9"/>
  </w:num>
  <w:num w:numId="6">
    <w:abstractNumId w:val="13"/>
  </w:num>
  <w:num w:numId="7">
    <w:abstractNumId w:val="7"/>
  </w:num>
  <w:num w:numId="8">
    <w:abstractNumId w:val="11"/>
  </w:num>
  <w:num w:numId="9">
    <w:abstractNumId w:val="6"/>
  </w:num>
  <w:num w:numId="10">
    <w:abstractNumId w:val="19"/>
  </w:num>
  <w:num w:numId="11">
    <w:abstractNumId w:val="8"/>
  </w:num>
  <w:num w:numId="12">
    <w:abstractNumId w:val="15"/>
  </w:num>
  <w:num w:numId="13">
    <w:abstractNumId w:val="18"/>
  </w:num>
  <w:num w:numId="14">
    <w:abstractNumId w:val="5"/>
  </w:num>
  <w:num w:numId="15">
    <w:abstractNumId w:val="4"/>
  </w:num>
  <w:num w:numId="16">
    <w:abstractNumId w:val="14"/>
  </w:num>
  <w:num w:numId="17">
    <w:abstractNumId w:val="17"/>
  </w:num>
  <w:num w:numId="18">
    <w:abstractNumId w:val="10"/>
  </w:num>
  <w:num w:numId="19">
    <w:abstractNumId w:val="3"/>
  </w:num>
  <w:num w:numId="20">
    <w:abstractNumId w:val="2"/>
  </w:num>
  <w:num w:numId="2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14D6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0E23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24973"/>
    <w:rsid w:val="00544CB4"/>
    <w:rsid w:val="00547245"/>
    <w:rsid w:val="00556FBB"/>
    <w:rsid w:val="005743FB"/>
    <w:rsid w:val="00575084"/>
    <w:rsid w:val="00575FD6"/>
    <w:rsid w:val="005867A8"/>
    <w:rsid w:val="00592451"/>
    <w:rsid w:val="00595C00"/>
    <w:rsid w:val="005A5826"/>
    <w:rsid w:val="005B1035"/>
    <w:rsid w:val="005D0B00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2CB"/>
    <w:rsid w:val="006274CC"/>
    <w:rsid w:val="00631E8E"/>
    <w:rsid w:val="00650F13"/>
    <w:rsid w:val="00662BF9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22B98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B31DA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212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628D8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5E2D"/>
    <w:rsid w:val="00DB6AA8"/>
    <w:rsid w:val="00DC416A"/>
    <w:rsid w:val="00DD1212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,"/>
  <w14:docId w14:val="2404573E"/>
  <w15:chartTrackingRefBased/>
  <w15:docId w15:val="{E132DA06-3A1F-4171-8801-5A233C26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character" w:styleId="Hyperlink">
    <w:name w:val="Hyperlink"/>
    <w:uiPriority w:val="99"/>
    <w:rsid w:val="00DD1212"/>
    <w:rPr>
      <w:color w:val="0000FF"/>
      <w:u w:val="single"/>
    </w:rPr>
  </w:style>
  <w:style w:type="character" w:styleId="HTMLCite">
    <w:name w:val="HTML Cite"/>
    <w:uiPriority w:val="99"/>
    <w:rsid w:val="00DB5E2D"/>
    <w:rPr>
      <w:i/>
    </w:rPr>
  </w:style>
  <w:style w:type="paragraph" w:styleId="ListParagraph">
    <w:name w:val="List Paragraph"/>
    <w:basedOn w:val="Normal"/>
    <w:uiPriority w:val="99"/>
    <w:qFormat/>
    <w:rsid w:val="00DB5E2D"/>
    <w:pPr>
      <w:widowControl w:val="0"/>
      <w:ind w:left="708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GGG</cp:lastModifiedBy>
  <cp:revision>5</cp:revision>
  <cp:lastPrinted>2015-09-25T07:14:00Z</cp:lastPrinted>
  <dcterms:created xsi:type="dcterms:W3CDTF">2020-03-20T14:51:00Z</dcterms:created>
  <dcterms:modified xsi:type="dcterms:W3CDTF">2020-03-26T15:23:00Z</dcterms:modified>
</cp:coreProperties>
</file>