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141CA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33212">
        <w:rPr>
          <w:rFonts w:ascii="Times New Roman" w:hAnsi="Times New Roman"/>
          <w:b/>
          <w:caps/>
          <w:sz w:val="32"/>
          <w:szCs w:val="32"/>
          <w:lang w:val="en-US"/>
        </w:rPr>
        <w:t>3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bookmarkStart w:id="0" w:name="_GoBack"/>
      <w:bookmarkEnd w:id="0"/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FD2E57">
        <w:rPr>
          <w:rFonts w:ascii="Times New Roman" w:hAnsi="Times New Roman"/>
          <w:b/>
          <w:caps/>
          <w:sz w:val="28"/>
          <w:szCs w:val="28"/>
        </w:rPr>
        <w:t>промоция на здравето на работното място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FD2E57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FD2E57" w:rsidRPr="00B263A9" w:rsidRDefault="00FD2E57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033212" w:rsidRPr="00B43BDB" w:rsidRDefault="006A1B82" w:rsidP="0003321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033212" w:rsidRPr="00B43BDB">
        <w:rPr>
          <w:rFonts w:ascii="Times New Roman" w:hAnsi="Times New Roman"/>
          <w:b/>
          <w:sz w:val="28"/>
          <w:szCs w:val="28"/>
        </w:rPr>
        <w:t>ФАКТОРИ НА ЗДРАВЕТО И РАБОТОСПОСОБНОСТТА И ВЪЗМОЖНОСТИ ЗА ВЪЗДЕЙСТВИЕ ВЪРХУ ТЯХ ЧРЕЗ ЗДРАВНОПРОМОТИВНИ ДЕЙНОСТИ НА РАБОТНОТО МЯСТО</w:t>
      </w:r>
    </w:p>
    <w:p w:rsidR="008141CA" w:rsidRPr="00E132EB" w:rsidRDefault="008141CA" w:rsidP="008141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141CA">
        <w:rPr>
          <w:rFonts w:ascii="Times New Roman" w:hAnsi="Times New Roman"/>
          <w:b/>
        </w:rPr>
        <w:t>Доц. д-р Стела Георгиева, д</w:t>
      </w:r>
      <w:r w:rsidR="00B76644">
        <w:rPr>
          <w:rFonts w:ascii="Times New Roman" w:hAnsi="Times New Roman"/>
          <w:b/>
        </w:rPr>
        <w:t>.</w:t>
      </w:r>
      <w:r w:rsidR="008141CA">
        <w:rPr>
          <w:rFonts w:ascii="Times New Roman" w:hAnsi="Times New Roman"/>
          <w:b/>
        </w:rPr>
        <w:t>м</w:t>
      </w:r>
      <w:r w:rsidR="00B76644">
        <w:rPr>
          <w:rFonts w:ascii="Times New Roman" w:hAnsi="Times New Roman"/>
          <w:b/>
        </w:rPr>
        <w:t>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B76644">
        <w:rPr>
          <w:rFonts w:ascii="Times New Roman" w:hAnsi="Times New Roman"/>
          <w:b/>
          <w:caps/>
          <w:lang w:val="en-US"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0C1043" w:rsidRPr="0062450B" w:rsidRDefault="000C1043" w:rsidP="00321E94">
      <w:pPr>
        <w:spacing w:after="120"/>
        <w:rPr>
          <w:rFonts w:ascii="Calibri" w:hAnsi="Calibri"/>
          <w:b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lastRenderedPageBreak/>
        <w:t xml:space="preserve"> 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  <w:lang w:val="ru-RU"/>
        </w:rPr>
      </w:pPr>
      <w:r w:rsidRPr="0062450B">
        <w:rPr>
          <w:rFonts w:ascii="Calibri" w:hAnsi="Calibri"/>
          <w:b/>
          <w:bCs/>
          <w:sz w:val="26"/>
          <w:szCs w:val="26"/>
        </w:rPr>
        <w:t>Работоспособността</w:t>
      </w:r>
      <w:r w:rsidRPr="0062450B">
        <w:rPr>
          <w:rFonts w:ascii="Calibri" w:hAnsi="Calibri"/>
          <w:sz w:val="26"/>
          <w:szCs w:val="26"/>
        </w:rPr>
        <w:t xml:space="preserve"> е свойство на човека, което му позволява да извършва определена по вид, обем и качество професионална работа. </w:t>
      </w:r>
      <w:r w:rsidRPr="0062450B">
        <w:rPr>
          <w:rFonts w:ascii="Calibri" w:hAnsi="Calibri"/>
          <w:b/>
          <w:bCs/>
          <w:sz w:val="26"/>
          <w:szCs w:val="26"/>
          <w:lang w:val="ru-RU"/>
        </w:rPr>
        <w:t>Работоспособността</w:t>
      </w:r>
      <w:r w:rsidRPr="0062450B">
        <w:rPr>
          <w:rFonts w:ascii="Calibri" w:hAnsi="Calibri"/>
          <w:sz w:val="26"/>
          <w:szCs w:val="26"/>
          <w:lang w:val="ru-RU"/>
        </w:rPr>
        <w:t xml:space="preserve"> се определя от физиологич</w:t>
      </w:r>
      <w:r w:rsidRPr="0062450B">
        <w:rPr>
          <w:rFonts w:ascii="Calibri" w:hAnsi="Calibri"/>
          <w:sz w:val="26"/>
          <w:szCs w:val="26"/>
        </w:rPr>
        <w:t>н</w:t>
      </w:r>
      <w:r w:rsidRPr="0062450B">
        <w:rPr>
          <w:rFonts w:ascii="Calibri" w:hAnsi="Calibri"/>
          <w:sz w:val="26"/>
          <w:szCs w:val="26"/>
          <w:lang w:val="ru-RU"/>
        </w:rPr>
        <w:t>ите и</w:t>
      </w:r>
      <w:r w:rsidRPr="0062450B">
        <w:rPr>
          <w:rFonts w:ascii="Calibri" w:hAnsi="Calibri"/>
          <w:sz w:val="26"/>
          <w:szCs w:val="26"/>
          <w:lang w:val="en-US"/>
        </w:rPr>
        <w:t xml:space="preserve"> </w:t>
      </w:r>
      <w:r w:rsidRPr="0062450B">
        <w:rPr>
          <w:rFonts w:ascii="Calibri" w:hAnsi="Calibri"/>
          <w:sz w:val="26"/>
          <w:szCs w:val="26"/>
          <w:lang w:val="ru-RU"/>
        </w:rPr>
        <w:t>психологически процеси, при наличието на които дадена трудова дейност се</w:t>
      </w:r>
      <w:r w:rsidRPr="0062450B">
        <w:rPr>
          <w:rFonts w:ascii="Calibri" w:hAnsi="Calibri"/>
          <w:sz w:val="26"/>
          <w:szCs w:val="26"/>
          <w:lang w:val="en-US"/>
        </w:rPr>
        <w:t xml:space="preserve"> </w:t>
      </w:r>
      <w:r w:rsidRPr="0062450B">
        <w:rPr>
          <w:rFonts w:ascii="Calibri" w:hAnsi="Calibri"/>
          <w:sz w:val="26"/>
          <w:szCs w:val="26"/>
          <w:lang w:val="ru-RU"/>
        </w:rPr>
        <w:t>извършва за известна продължителност от</w:t>
      </w:r>
      <w:r w:rsidRPr="0062450B">
        <w:rPr>
          <w:rFonts w:ascii="Calibri" w:hAnsi="Calibri"/>
          <w:sz w:val="26"/>
          <w:szCs w:val="26"/>
          <w:lang w:val="en-US"/>
        </w:rPr>
        <w:t xml:space="preserve"> </w:t>
      </w:r>
      <w:r w:rsidRPr="0062450B">
        <w:rPr>
          <w:rFonts w:ascii="Calibri" w:hAnsi="Calibri"/>
          <w:sz w:val="26"/>
          <w:szCs w:val="26"/>
          <w:lang w:val="ru-RU"/>
        </w:rPr>
        <w:t>време с определена ефективност.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 xml:space="preserve">Работоспособността може да бъде нарушена </w:t>
      </w:r>
    </w:p>
    <w:p w:rsidR="00033212" w:rsidRPr="0062450B" w:rsidRDefault="00033212" w:rsidP="00033212">
      <w:pPr>
        <w:pStyle w:val="ListParagraph"/>
        <w:numPr>
          <w:ilvl w:val="0"/>
          <w:numId w:val="37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 xml:space="preserve">в  различна степен </w:t>
      </w:r>
      <w:r w:rsidRPr="0062450B">
        <w:rPr>
          <w:sz w:val="26"/>
          <w:szCs w:val="26"/>
          <w:lang w:val="en-US"/>
        </w:rPr>
        <w:t>(</w:t>
      </w:r>
      <w:r w:rsidRPr="0062450B">
        <w:rPr>
          <w:sz w:val="26"/>
          <w:szCs w:val="26"/>
        </w:rPr>
        <w:t>напълно или частично</w:t>
      </w:r>
      <w:r w:rsidRPr="0062450B">
        <w:rPr>
          <w:sz w:val="26"/>
          <w:szCs w:val="26"/>
          <w:lang w:val="en-US"/>
        </w:rPr>
        <w:t>)</w:t>
      </w:r>
    </w:p>
    <w:p w:rsidR="00033212" w:rsidRPr="0062450B" w:rsidRDefault="00033212" w:rsidP="00033212">
      <w:pPr>
        <w:pStyle w:val="ListParagraph"/>
        <w:numPr>
          <w:ilvl w:val="0"/>
          <w:numId w:val="37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за различен период от време</w:t>
      </w:r>
      <w:r w:rsidRPr="0062450B">
        <w:rPr>
          <w:sz w:val="26"/>
          <w:szCs w:val="26"/>
          <w:lang w:val="en-US"/>
        </w:rPr>
        <w:t xml:space="preserve"> (</w:t>
      </w:r>
      <w:r w:rsidRPr="0062450B">
        <w:rPr>
          <w:sz w:val="26"/>
          <w:szCs w:val="26"/>
        </w:rPr>
        <w:t>временно или трайно</w:t>
      </w:r>
      <w:r w:rsidRPr="0062450B">
        <w:rPr>
          <w:sz w:val="26"/>
          <w:szCs w:val="26"/>
          <w:lang w:val="en-US"/>
        </w:rPr>
        <w:t>)</w:t>
      </w:r>
    </w:p>
    <w:p w:rsidR="00033212" w:rsidRPr="0062450B" w:rsidRDefault="00033212" w:rsidP="00033212">
      <w:pPr>
        <w:pStyle w:val="ListParagraph"/>
        <w:numPr>
          <w:ilvl w:val="0"/>
          <w:numId w:val="37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поради различни причини</w:t>
      </w:r>
      <w:r w:rsidRPr="0062450B">
        <w:rPr>
          <w:sz w:val="26"/>
          <w:szCs w:val="26"/>
          <w:lang w:val="en-US"/>
        </w:rPr>
        <w:t xml:space="preserve"> (</w:t>
      </w:r>
      <w:r w:rsidRPr="0062450B">
        <w:rPr>
          <w:sz w:val="26"/>
          <w:szCs w:val="26"/>
        </w:rPr>
        <w:t>патологични или физиологични</w:t>
      </w:r>
      <w:r w:rsidRPr="0062450B">
        <w:rPr>
          <w:sz w:val="26"/>
          <w:szCs w:val="26"/>
          <w:lang w:val="en-US"/>
        </w:rPr>
        <w:t>)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Основните фактори, които оказват влияние върху индивидуалната  работоспособност са:</w:t>
      </w:r>
    </w:p>
    <w:p w:rsidR="00033212" w:rsidRPr="0062450B" w:rsidRDefault="00033212" w:rsidP="00033212">
      <w:pPr>
        <w:pStyle w:val="ListParagraph"/>
        <w:numPr>
          <w:ilvl w:val="0"/>
          <w:numId w:val="39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Здравен и функционален капацитет</w:t>
      </w:r>
    </w:p>
    <w:p w:rsidR="00033212" w:rsidRPr="0062450B" w:rsidRDefault="00033212" w:rsidP="00033212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Компетенции</w:t>
      </w:r>
    </w:p>
    <w:p w:rsidR="00033212" w:rsidRPr="0062450B" w:rsidRDefault="00033212" w:rsidP="00033212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Ценности, нагласи, мотивация</w:t>
      </w:r>
    </w:p>
    <w:p w:rsidR="00033212" w:rsidRPr="0062450B" w:rsidRDefault="00033212" w:rsidP="00033212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Някои аспекти на работната среда</w:t>
      </w:r>
    </w:p>
    <w:p w:rsidR="00033212" w:rsidRPr="0062450B" w:rsidRDefault="00033212" w:rsidP="00033212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Стил на лидерство и др.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Здравен и функционален капацитет.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Концепцията за промоция на здравето и в частност ПЗРМ се основава на холистичния модел на здравето като състояние на физическо, психическо и социално благополучие.</w:t>
      </w:r>
    </w:p>
    <w:p w:rsidR="00033212" w:rsidRPr="0062450B" w:rsidRDefault="00033212" w:rsidP="00033212">
      <w:pPr>
        <w:pStyle w:val="ListParagraph"/>
        <w:numPr>
          <w:ilvl w:val="0"/>
          <w:numId w:val="40"/>
        </w:numPr>
        <w:spacing w:after="0"/>
        <w:jc w:val="both"/>
        <w:rPr>
          <w:sz w:val="26"/>
          <w:szCs w:val="26"/>
        </w:rPr>
      </w:pPr>
      <w:r w:rsidRPr="0062450B">
        <w:rPr>
          <w:b/>
          <w:sz w:val="26"/>
          <w:szCs w:val="26"/>
        </w:rPr>
        <w:t>Физическото</w:t>
      </w:r>
      <w:r w:rsidRPr="0062450B">
        <w:rPr>
          <w:sz w:val="26"/>
          <w:szCs w:val="26"/>
        </w:rPr>
        <w:t xml:space="preserve"> измерение на здравето се описва като липса на соматично заболяване, оптимално функциониране на организма.</w:t>
      </w:r>
    </w:p>
    <w:p w:rsidR="00033212" w:rsidRPr="0062450B" w:rsidRDefault="00033212" w:rsidP="00033212">
      <w:pPr>
        <w:pStyle w:val="ListParagraph"/>
        <w:numPr>
          <w:ilvl w:val="0"/>
          <w:numId w:val="40"/>
        </w:numPr>
        <w:spacing w:after="0"/>
        <w:jc w:val="both"/>
        <w:rPr>
          <w:sz w:val="26"/>
          <w:szCs w:val="26"/>
        </w:rPr>
      </w:pPr>
      <w:r w:rsidRPr="0062450B">
        <w:rPr>
          <w:b/>
          <w:sz w:val="26"/>
          <w:szCs w:val="26"/>
        </w:rPr>
        <w:t>Психическото</w:t>
      </w:r>
      <w:r w:rsidRPr="0062450B">
        <w:rPr>
          <w:sz w:val="26"/>
          <w:szCs w:val="26"/>
        </w:rPr>
        <w:t xml:space="preserve"> здраве </w:t>
      </w:r>
      <w:r w:rsidRPr="0062450B">
        <w:rPr>
          <w:sz w:val="26"/>
          <w:szCs w:val="26"/>
          <w:lang w:val="en-US"/>
        </w:rPr>
        <w:t>(</w:t>
      </w:r>
      <w:r w:rsidRPr="0062450B">
        <w:rPr>
          <w:sz w:val="26"/>
          <w:szCs w:val="26"/>
        </w:rPr>
        <w:t>благополучие</w:t>
      </w:r>
      <w:r w:rsidRPr="0062450B">
        <w:rPr>
          <w:sz w:val="26"/>
          <w:szCs w:val="26"/>
          <w:lang w:val="en-US"/>
        </w:rPr>
        <w:t xml:space="preserve">) </w:t>
      </w:r>
      <w:r w:rsidRPr="0062450B">
        <w:rPr>
          <w:sz w:val="26"/>
          <w:szCs w:val="26"/>
        </w:rPr>
        <w:t xml:space="preserve">се изразява в равновесие между индивида и обкръжаващата го среда, добър самоконтрол, баланс между емоционалното и рационалното, способност за определяне на цели и работа за постигането им </w:t>
      </w:r>
    </w:p>
    <w:p w:rsidR="00033212" w:rsidRPr="0062450B" w:rsidRDefault="00033212" w:rsidP="00033212">
      <w:pPr>
        <w:pStyle w:val="ListParagraph"/>
        <w:numPr>
          <w:ilvl w:val="0"/>
          <w:numId w:val="40"/>
        </w:numPr>
        <w:spacing w:after="0"/>
        <w:jc w:val="both"/>
        <w:rPr>
          <w:sz w:val="26"/>
          <w:szCs w:val="26"/>
        </w:rPr>
      </w:pPr>
      <w:r w:rsidRPr="0062450B">
        <w:rPr>
          <w:b/>
          <w:sz w:val="26"/>
          <w:szCs w:val="26"/>
        </w:rPr>
        <w:t>Социалното</w:t>
      </w:r>
      <w:r w:rsidRPr="0062450B">
        <w:rPr>
          <w:sz w:val="26"/>
          <w:szCs w:val="26"/>
        </w:rPr>
        <w:t xml:space="preserve"> благополучие е трудно за характеризиране, защото е различно за различните индивиди и общности и променливо във времето. Често използвани критерии са позитивна материална среда, позитивна човешка среда, професионална удовлетвореност, обществен авторитет.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На фиг. 1 е представено разнообразието от фактори, които влияят върху човешкото здраве.</w:t>
      </w:r>
    </w:p>
    <w:p w:rsidR="00033212" w:rsidRPr="0062450B" w:rsidRDefault="00CC412E" w:rsidP="00033212">
      <w:pPr>
        <w:jc w:val="center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noProof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58pt;visibility:visible;mso-wrap-style:square">
            <v:imagedata r:id="rId7" o:title=""/>
          </v:shape>
        </w:pict>
      </w:r>
    </w:p>
    <w:p w:rsidR="00033212" w:rsidRPr="0062450B" w:rsidRDefault="00033212" w:rsidP="00033212">
      <w:pPr>
        <w:rPr>
          <w:rFonts w:ascii="Calibri" w:hAnsi="Calibri"/>
          <w:i/>
          <w:sz w:val="26"/>
          <w:szCs w:val="26"/>
        </w:rPr>
      </w:pPr>
      <w:r w:rsidRPr="0062450B">
        <w:rPr>
          <w:rFonts w:ascii="Calibri" w:hAnsi="Calibri"/>
          <w:i/>
          <w:sz w:val="26"/>
          <w:szCs w:val="26"/>
        </w:rPr>
        <w:t>Фиг. 1: Детерминанти на здравето,  модел на Dalgren и Whitehead, 1992</w:t>
      </w:r>
      <w:r w:rsidRPr="0062450B">
        <w:rPr>
          <w:rFonts w:ascii="Calibri" w:hAnsi="Calibri"/>
          <w:i/>
          <w:sz w:val="26"/>
          <w:szCs w:val="26"/>
        </w:rPr>
        <w:br/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Компетенциите</w:t>
      </w:r>
      <w:r w:rsidRPr="0062450B">
        <w:rPr>
          <w:rFonts w:ascii="Calibri" w:hAnsi="Calibri"/>
          <w:sz w:val="26"/>
          <w:szCs w:val="26"/>
        </w:rPr>
        <w:t xml:space="preserve"> са централна тема за дискусия в областта на управлението и развитието на човешките ресурси.</w:t>
      </w:r>
      <w:r w:rsidRPr="0062450B">
        <w:rPr>
          <w:rFonts w:ascii="Calibri" w:hAnsi="Calibri"/>
          <w:color w:val="000000"/>
          <w:kern w:val="24"/>
          <w:sz w:val="26"/>
          <w:szCs w:val="26"/>
          <w:lang w:val="ru-RU"/>
        </w:rPr>
        <w:t xml:space="preserve"> Те се изразяват в </w:t>
      </w:r>
      <w:r w:rsidRPr="0062450B">
        <w:rPr>
          <w:rFonts w:ascii="Calibri" w:hAnsi="Calibri"/>
          <w:sz w:val="26"/>
          <w:szCs w:val="26"/>
          <w:lang w:val="ru-RU"/>
        </w:rPr>
        <w:t xml:space="preserve">комплексно владеене на специфични знания, умения и поведенчески модели в гъвкав план, готовността на индивида ефективно да организира вътрешни и външни ресурси за постигане на целите и способността му да решава определен клас професионални </w:t>
      </w:r>
      <w:r w:rsidRPr="0062450B">
        <w:rPr>
          <w:rFonts w:ascii="Calibri" w:hAnsi="Calibri"/>
          <w:sz w:val="26"/>
          <w:szCs w:val="26"/>
        </w:rPr>
        <w:t>задачи.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Терминът компетенции обединява три понятия: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Знания</w:t>
      </w:r>
      <w:r w:rsidRPr="0062450B">
        <w:rPr>
          <w:rFonts w:ascii="Calibri" w:hAnsi="Calibri"/>
          <w:sz w:val="26"/>
          <w:szCs w:val="26"/>
        </w:rPr>
        <w:t>, които са резултат от усвояване на информация в процеса на учене (факти, принципи, теории, свързани с определена сфера)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b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 xml:space="preserve">Умения, </w:t>
      </w:r>
      <w:r w:rsidRPr="0062450B">
        <w:rPr>
          <w:rFonts w:ascii="Calibri" w:hAnsi="Calibri"/>
          <w:sz w:val="26"/>
          <w:szCs w:val="26"/>
        </w:rPr>
        <w:t>които могат да бъдат</w:t>
      </w:r>
      <w:r w:rsidRPr="0062450B">
        <w:rPr>
          <w:rFonts w:ascii="Calibri" w:hAnsi="Calibri"/>
          <w:b/>
          <w:sz w:val="26"/>
          <w:szCs w:val="26"/>
        </w:rPr>
        <w:t xml:space="preserve"> </w:t>
      </w:r>
      <w:r w:rsidRPr="0062450B">
        <w:rPr>
          <w:rFonts w:ascii="Calibri" w:hAnsi="Calibri"/>
          <w:sz w:val="26"/>
          <w:szCs w:val="26"/>
        </w:rPr>
        <w:t xml:space="preserve">познавателни (логическо, творческо мислене) и практически (сръчност, използване на материали, уреди, инструменти) 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Отношение, ценности, мотивация</w:t>
      </w:r>
      <w:r w:rsidRPr="0062450B">
        <w:rPr>
          <w:rFonts w:ascii="Calibri" w:hAnsi="Calibri"/>
          <w:sz w:val="26"/>
          <w:szCs w:val="26"/>
        </w:rPr>
        <w:t>, довеждащи до желание за постигане на добър резултат от работата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Компетенциите са п</w:t>
      </w:r>
      <w:r w:rsidRPr="0062450B">
        <w:rPr>
          <w:rFonts w:ascii="Calibri" w:hAnsi="Calibri"/>
          <w:sz w:val="26"/>
          <w:szCs w:val="26"/>
          <w:lang w:val="en-US"/>
        </w:rPr>
        <w:t>редпоставка за конкурентноспособност, благодарение притежанието на уникални ресурси</w:t>
      </w:r>
      <w:r w:rsidRPr="0062450B">
        <w:rPr>
          <w:rFonts w:ascii="Calibri" w:hAnsi="Calibri"/>
          <w:sz w:val="26"/>
          <w:szCs w:val="26"/>
        </w:rPr>
        <w:t>. Те н</w:t>
      </w:r>
      <w:r w:rsidRPr="0062450B">
        <w:rPr>
          <w:rFonts w:ascii="Calibri" w:hAnsi="Calibri"/>
          <w:sz w:val="26"/>
          <w:szCs w:val="26"/>
          <w:lang w:val="en-US"/>
        </w:rPr>
        <w:t xml:space="preserve">икога не са напълно придобити. </w:t>
      </w:r>
      <w:r w:rsidRPr="0062450B">
        <w:rPr>
          <w:rFonts w:ascii="Calibri" w:hAnsi="Calibri"/>
          <w:sz w:val="26"/>
          <w:szCs w:val="26"/>
        </w:rPr>
        <w:t>При тях с</w:t>
      </w:r>
      <w:r w:rsidRPr="0062450B">
        <w:rPr>
          <w:rFonts w:ascii="Calibri" w:hAnsi="Calibri"/>
          <w:sz w:val="26"/>
          <w:szCs w:val="26"/>
          <w:lang w:val="en-US"/>
        </w:rPr>
        <w:t>ъществува условието да бъдат поддържани и придобивани отново и отново поради промените на работното място, наложени от техническия прогрес</w:t>
      </w:r>
      <w:r w:rsidRPr="0062450B">
        <w:rPr>
          <w:rFonts w:ascii="Calibri" w:hAnsi="Calibri"/>
          <w:sz w:val="26"/>
          <w:szCs w:val="26"/>
        </w:rPr>
        <w:t>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Според техния принос за осъществяването на качествена работа те могат да бъдат:</w:t>
      </w:r>
    </w:p>
    <w:p w:rsidR="00033212" w:rsidRPr="0062450B" w:rsidRDefault="00033212" w:rsidP="00033212">
      <w:pPr>
        <w:pStyle w:val="ListParagraph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Ключови компетенции (базови, основни) - знания и умения, нагласи и оценъчни отношения, без които не е възможно осъществяването на дадена дейност, поведение, решение. Те осигуряват  адаптивно поведение в различни ситуации.</w:t>
      </w:r>
    </w:p>
    <w:p w:rsidR="00033212" w:rsidRPr="0062450B" w:rsidRDefault="00033212" w:rsidP="00033212">
      <w:pPr>
        <w:pStyle w:val="ListParagraph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Специфични, диференцирани компетенции са свързани със знания, умения, нагласи и оценъчни отношения на личността за определена сфера. Те са предпоставка за качеството и прецизността на резултатите в дадена област.</w:t>
      </w:r>
    </w:p>
    <w:p w:rsidR="00033212" w:rsidRPr="0062450B" w:rsidRDefault="00033212" w:rsidP="00033212">
      <w:pPr>
        <w:pStyle w:val="ListParagraph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Твърди компетенции (технически) - правилата при тях са едни и същи, независимо от организацията и хората, с които работиш.</w:t>
      </w:r>
    </w:p>
    <w:p w:rsidR="00033212" w:rsidRPr="0062450B" w:rsidRDefault="00033212" w:rsidP="00033212">
      <w:pPr>
        <w:pStyle w:val="ListParagraph"/>
        <w:numPr>
          <w:ilvl w:val="0"/>
          <w:numId w:val="41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lastRenderedPageBreak/>
        <w:t>Меки компетенции (поведенчески, преносими) – осигуряват гъвкавост, вградимост на лицата в различни условия на работа. Меки компетенции са комуникативните умения, умения за работа в екип, разрешаване на конфликти, управление на времето, справяне със стрес и др.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Натрупването на знания за факторите, които определят работоспособността дава основание те да бъдат систематизирани чрез създаване на концептуален модел. През 90-те години, след серия от проучвания в различни професионални и възрастови групи, от Хелзинкският институт по трудова медицина е създаден холистичен модел на работоспособността. Този модел е атрактивно илюстриран като „Work Ability House“  и изразява идеята, че поради многомерния си характер, работоспособността се влияе от ресурсите на индивида, фактори, свързани с работата и околната среда.</w:t>
      </w:r>
    </w:p>
    <w:p w:rsidR="00033212" w:rsidRPr="0062450B" w:rsidRDefault="00CC412E" w:rsidP="00033212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w:pict>
          <v:shape id="Picture 3" o:spid="_x0000_i1026" type="#_x0000_t75" style="width:419.25pt;height:279pt;visibility:visible;mso-wrap-style:square">
            <v:imagedata r:id="rId8" o:title=""/>
          </v:shape>
        </w:pic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Първият етаж</w:t>
      </w:r>
      <w:r w:rsidRPr="0062450B">
        <w:rPr>
          <w:rFonts w:ascii="Calibri" w:hAnsi="Calibri"/>
          <w:sz w:val="26"/>
          <w:szCs w:val="26"/>
        </w:rPr>
        <w:t xml:space="preserve"> (базисните възможности и способности за работа) се определя от здравния и функционален капацитет на индивида, възприемани в широк смисъл като физическо, психическо и социално благополучие.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Вторият етаж</w:t>
      </w:r>
      <w:r w:rsidRPr="0062450B">
        <w:rPr>
          <w:rFonts w:ascii="Calibri" w:hAnsi="Calibri"/>
          <w:sz w:val="26"/>
          <w:szCs w:val="26"/>
        </w:rPr>
        <w:t xml:space="preserve"> зависи от придобитите знания и умения за извършване на определена професионална дейност и тяхното непрекъснато повишаване и усъвършенстване.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Третият етаж</w:t>
      </w:r>
      <w:r w:rsidRPr="0062450B">
        <w:rPr>
          <w:rFonts w:ascii="Calibri" w:hAnsi="Calibri"/>
          <w:sz w:val="26"/>
          <w:szCs w:val="26"/>
        </w:rPr>
        <w:t xml:space="preserve"> е свързан с ценности, отношение, фактори на мотивацията. Той зависи много от натрупания до момента опит, свързан с работата. Положителни събития, свързани с работата, подобряват мотивацията, отношението и нагласите за професионално развитие и обратно.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b/>
          <w:sz w:val="26"/>
          <w:szCs w:val="26"/>
        </w:rPr>
        <w:t>Четвъртият етаж</w:t>
      </w:r>
      <w:r w:rsidRPr="0062450B">
        <w:rPr>
          <w:rFonts w:ascii="Calibri" w:hAnsi="Calibri"/>
          <w:sz w:val="26"/>
          <w:szCs w:val="26"/>
        </w:rPr>
        <w:t xml:space="preserve"> е външния израз на състоянието на по-долните нива и отразява справянето с работата във всичките и измерения (вид, продължителност, интензивност, взаимоотношения с колегите, решаване на проблеми и други</w:t>
      </w:r>
      <w:r w:rsidRPr="0062450B">
        <w:rPr>
          <w:rFonts w:ascii="Calibri" w:hAnsi="Calibri"/>
          <w:sz w:val="26"/>
          <w:szCs w:val="26"/>
          <w:lang w:val="en-US"/>
        </w:rPr>
        <w:t>)</w:t>
      </w:r>
      <w:r w:rsidRPr="0062450B">
        <w:rPr>
          <w:rFonts w:ascii="Calibri" w:hAnsi="Calibri"/>
          <w:sz w:val="26"/>
          <w:szCs w:val="26"/>
        </w:rPr>
        <w:t>.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 xml:space="preserve">Четвъртият етаж определя стандартите за първите три етажа, така че те да са в състояние да отговарят на предизвикателства, които работата поставя пред работещия. 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lastRenderedPageBreak/>
        <w:t>Ако ресурсите на индивида са в баланс с изискванията на работа, то работоспособността ще бъде добра. Ако здравето, компетентностите и отношението на работещия не са в съответствие с работата, възможността за изпълняване на трудовите задължения ще се влоши или ще липсва.</w:t>
      </w:r>
    </w:p>
    <w:p w:rsidR="00033212" w:rsidRPr="0062450B" w:rsidRDefault="00033212" w:rsidP="00033212">
      <w:pPr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Освен от индивидуалния капацитет (вътрешни фактори),  работоспособността се влияе и от външни фактори: близкото обкръжение (семейство, роднини, приятели, съседи) и общите социални условия, чиято инфраструктура и социални, здравни и професионални политики и услуги формират макросредата на работоспособността.</w:t>
      </w:r>
    </w:p>
    <w:p w:rsidR="00033212" w:rsidRPr="0062450B" w:rsidRDefault="00033212" w:rsidP="00033212">
      <w:pPr>
        <w:jc w:val="both"/>
        <w:rPr>
          <w:rFonts w:ascii="Calibri" w:hAnsi="Calibri"/>
          <w:sz w:val="26"/>
          <w:szCs w:val="26"/>
        </w:rPr>
      </w:pP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Във връзка с разнообразните фактори, влияещи върху работоспособността и сложните взаимодействия между тях се очертават следните основни предизвикателства: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Широко разпространение на социално-значими заболявания сред лицата в активна възраст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Ранно усвояване и широко разпространение на поведенчески рискови фактори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Нови и нарастващи рискове, свързани с работната среда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Промяна на демографските характеристики на работещите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Глобализиране на пазара на труда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Нови изисквания пред компетентностите на работещите</w:t>
      </w:r>
    </w:p>
    <w:p w:rsidR="00033212" w:rsidRPr="0062450B" w:rsidRDefault="00033212" w:rsidP="00033212">
      <w:pPr>
        <w:pStyle w:val="ListParagraph"/>
        <w:numPr>
          <w:ilvl w:val="0"/>
          <w:numId w:val="42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Неспособност на българската образователна система да отговори на потребностите на пазара на труда</w:t>
      </w:r>
    </w:p>
    <w:p w:rsidR="00033212" w:rsidRPr="0062450B" w:rsidRDefault="00033212" w:rsidP="00033212">
      <w:pPr>
        <w:spacing w:line="276" w:lineRule="auto"/>
        <w:ind w:left="993" w:hanging="142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 xml:space="preserve">- </w:t>
      </w:r>
      <w:r w:rsidRPr="0062450B">
        <w:rPr>
          <w:rFonts w:ascii="Calibri" w:hAnsi="Calibri"/>
          <w:sz w:val="26"/>
          <w:szCs w:val="26"/>
        </w:rPr>
        <w:tab/>
        <w:t>набляга се на преподаването на теоретични знания и се държи на тяхното възпроизвеждане</w:t>
      </w:r>
    </w:p>
    <w:p w:rsidR="00033212" w:rsidRPr="0062450B" w:rsidRDefault="00033212" w:rsidP="00033212">
      <w:pPr>
        <w:tabs>
          <w:tab w:val="center" w:pos="993"/>
        </w:tabs>
        <w:spacing w:line="276" w:lineRule="auto"/>
        <w:ind w:left="993" w:hanging="142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 xml:space="preserve">- </w:t>
      </w:r>
      <w:r w:rsidRPr="0062450B">
        <w:rPr>
          <w:rFonts w:ascii="Calibri" w:hAnsi="Calibri"/>
          <w:sz w:val="26"/>
          <w:szCs w:val="26"/>
        </w:rPr>
        <w:tab/>
        <w:t>взаимодействието между образователните институции и работодателите за договаряне на стажове, обучения и практики като задължителна част от обучителния процес е на ниско ниво</w:t>
      </w:r>
    </w:p>
    <w:p w:rsidR="00033212" w:rsidRPr="0062450B" w:rsidRDefault="00033212" w:rsidP="00033212">
      <w:pPr>
        <w:tabs>
          <w:tab w:val="center" w:pos="709"/>
        </w:tabs>
        <w:spacing w:line="276" w:lineRule="auto"/>
        <w:ind w:left="993" w:hanging="142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-липсва необходимата подготовка по отношение на бъдещото кариерно    развитие на младите хора</w:t>
      </w:r>
    </w:p>
    <w:p w:rsidR="00033212" w:rsidRPr="0062450B" w:rsidRDefault="00033212" w:rsidP="00033212">
      <w:pPr>
        <w:tabs>
          <w:tab w:val="center" w:pos="1134"/>
        </w:tabs>
        <w:spacing w:line="276" w:lineRule="auto"/>
        <w:ind w:firstLine="851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 xml:space="preserve">- </w:t>
      </w:r>
      <w:r w:rsidRPr="0062450B">
        <w:rPr>
          <w:rFonts w:ascii="Calibri" w:hAnsi="Calibri"/>
          <w:sz w:val="26"/>
          <w:szCs w:val="26"/>
        </w:rPr>
        <w:tab/>
        <w:t>изчерпване на квалифицираните кадри със средно техническо образование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62450B">
        <w:rPr>
          <w:rFonts w:ascii="Calibri" w:hAnsi="Calibri"/>
          <w:sz w:val="26"/>
          <w:szCs w:val="26"/>
        </w:rPr>
        <w:t>Във връзка с разнообразието на проблемите се обсъждат и различни възможности за въздействие и широк спектър от здравнопромотвини дейности на работното място: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Създаване на фирмена политика за ограничаване на поведенческите рискови фактори и стимулиране на здравословен начин на живот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Повишаване на обема и качеството на здравните услуги за работещите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Адаптиране на производствената среда с възрастовите и функционални възможности на работещите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 xml:space="preserve">Хигиенен контрол на факторите на работната среда 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 xml:space="preserve">Създаване на условия за непрекъснато повишаване професионалните компетентности 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lastRenderedPageBreak/>
        <w:t>Създаване на възможности за съвместяване на професионалния и семейния живот</w:t>
      </w:r>
    </w:p>
    <w:p w:rsidR="00033212" w:rsidRPr="0062450B" w:rsidRDefault="00033212" w:rsidP="00033212">
      <w:pPr>
        <w:pStyle w:val="ListParagraph"/>
        <w:numPr>
          <w:ilvl w:val="0"/>
          <w:numId w:val="43"/>
        </w:numPr>
        <w:spacing w:after="0"/>
        <w:jc w:val="both"/>
        <w:rPr>
          <w:sz w:val="26"/>
          <w:szCs w:val="26"/>
        </w:rPr>
      </w:pPr>
      <w:r w:rsidRPr="0062450B">
        <w:rPr>
          <w:sz w:val="26"/>
          <w:szCs w:val="26"/>
        </w:rPr>
        <w:t>Ефективно лидерство – избор на подходящ подход, ефективно управление на времето, превенция на “burnout syndrome”</w:t>
      </w:r>
    </w:p>
    <w:p w:rsidR="00033212" w:rsidRPr="0062450B" w:rsidRDefault="00033212" w:rsidP="00033212">
      <w:pPr>
        <w:spacing w:line="276" w:lineRule="auto"/>
        <w:jc w:val="both"/>
        <w:rPr>
          <w:rFonts w:ascii="Calibri" w:hAnsi="Calibri"/>
          <w:sz w:val="26"/>
          <w:szCs w:val="26"/>
        </w:rPr>
      </w:pPr>
    </w:p>
    <w:p w:rsidR="00033212" w:rsidRPr="00B10256" w:rsidRDefault="00033212" w:rsidP="00033212">
      <w:pPr>
        <w:spacing w:line="276" w:lineRule="auto"/>
        <w:jc w:val="center"/>
        <w:rPr>
          <w:sz w:val="26"/>
          <w:szCs w:val="26"/>
          <w:lang w:val="en-US"/>
        </w:rPr>
      </w:pPr>
    </w:p>
    <w:p w:rsidR="00033212" w:rsidRPr="004C789E" w:rsidRDefault="00033212" w:rsidP="00033212">
      <w:pPr>
        <w:spacing w:line="276" w:lineRule="auto"/>
        <w:jc w:val="center"/>
        <w:rPr>
          <w:szCs w:val="24"/>
          <w:lang w:val="en-US"/>
        </w:rPr>
      </w:pPr>
    </w:p>
    <w:p w:rsidR="00033212" w:rsidRDefault="00033212" w:rsidP="00033212">
      <w:pPr>
        <w:spacing w:line="276" w:lineRule="auto"/>
        <w:rPr>
          <w:lang w:val="en-US"/>
        </w:rPr>
      </w:pPr>
    </w:p>
    <w:p w:rsidR="00033212" w:rsidRDefault="00033212" w:rsidP="00033212">
      <w:pPr>
        <w:spacing w:line="276" w:lineRule="auto"/>
        <w:rPr>
          <w:lang w:val="en-US"/>
        </w:rPr>
      </w:pPr>
    </w:p>
    <w:p w:rsidR="00033212" w:rsidRDefault="00033212" w:rsidP="00033212">
      <w:pPr>
        <w:spacing w:line="276" w:lineRule="auto"/>
        <w:rPr>
          <w:lang w:val="en-US"/>
        </w:rPr>
      </w:pPr>
    </w:p>
    <w:p w:rsidR="00033212" w:rsidRDefault="00033212" w:rsidP="00033212">
      <w:pPr>
        <w:spacing w:line="276" w:lineRule="auto"/>
        <w:rPr>
          <w:lang w:val="en-US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85" w:rsidRDefault="00C04A85">
      <w:r>
        <w:separator/>
      </w:r>
    </w:p>
  </w:endnote>
  <w:endnote w:type="continuationSeparator" w:id="0">
    <w:p w:rsidR="00C04A85" w:rsidRDefault="00C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CC412E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CC412E">
      <w:rPr>
        <w:rStyle w:val="PageNumber"/>
        <w:bCs/>
        <w:i/>
        <w:noProof/>
        <w:sz w:val="22"/>
        <w:szCs w:val="22"/>
      </w:rPr>
      <w:t>6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CC412E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CC412E">
      <w:rPr>
        <w:rStyle w:val="PageNumber"/>
        <w:bCs/>
        <w:i/>
        <w:noProof/>
        <w:sz w:val="22"/>
        <w:szCs w:val="22"/>
      </w:rPr>
      <w:t>6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85" w:rsidRDefault="00C04A85">
      <w:r>
        <w:separator/>
      </w:r>
    </w:p>
  </w:footnote>
  <w:footnote w:type="continuationSeparator" w:id="0">
    <w:p w:rsidR="00C04A85" w:rsidRDefault="00C0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C04A85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49379429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C04A85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CC412E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ACE"/>
    <w:multiLevelType w:val="hybridMultilevel"/>
    <w:tmpl w:val="923C82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B97"/>
    <w:multiLevelType w:val="hybridMultilevel"/>
    <w:tmpl w:val="264ED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757C"/>
    <w:multiLevelType w:val="hybridMultilevel"/>
    <w:tmpl w:val="CE366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65401"/>
    <w:multiLevelType w:val="hybridMultilevel"/>
    <w:tmpl w:val="E9DE9D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2BCC"/>
    <w:multiLevelType w:val="hybridMultilevel"/>
    <w:tmpl w:val="DF02E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5F5"/>
    <w:multiLevelType w:val="hybridMultilevel"/>
    <w:tmpl w:val="2B76A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405"/>
    <w:multiLevelType w:val="hybridMultilevel"/>
    <w:tmpl w:val="E47C06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25337"/>
    <w:multiLevelType w:val="hybridMultilevel"/>
    <w:tmpl w:val="5C34D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0B89"/>
    <w:multiLevelType w:val="hybridMultilevel"/>
    <w:tmpl w:val="8D101B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71BBC"/>
    <w:multiLevelType w:val="hybridMultilevel"/>
    <w:tmpl w:val="504A7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421728C"/>
    <w:multiLevelType w:val="hybridMultilevel"/>
    <w:tmpl w:val="8A08E0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A95761C"/>
    <w:multiLevelType w:val="hybridMultilevel"/>
    <w:tmpl w:val="E612D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66851"/>
    <w:multiLevelType w:val="hybridMultilevel"/>
    <w:tmpl w:val="1DE0629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5406"/>
    <w:multiLevelType w:val="hybridMultilevel"/>
    <w:tmpl w:val="5E6A81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2187B"/>
    <w:multiLevelType w:val="hybridMultilevel"/>
    <w:tmpl w:val="AD260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5294B"/>
    <w:multiLevelType w:val="hybridMultilevel"/>
    <w:tmpl w:val="D6B695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A1AAD"/>
    <w:multiLevelType w:val="hybridMultilevel"/>
    <w:tmpl w:val="2A4AC0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6552C"/>
    <w:multiLevelType w:val="hybridMultilevel"/>
    <w:tmpl w:val="ED1AB5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600B41D5"/>
    <w:multiLevelType w:val="hybridMultilevel"/>
    <w:tmpl w:val="74FA2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1862DA"/>
    <w:multiLevelType w:val="hybridMultilevel"/>
    <w:tmpl w:val="E626CB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9021F35"/>
    <w:multiLevelType w:val="hybridMultilevel"/>
    <w:tmpl w:val="B8CAA9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C3A83"/>
    <w:multiLevelType w:val="hybridMultilevel"/>
    <w:tmpl w:val="215AF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6E4C6C"/>
    <w:multiLevelType w:val="hybridMultilevel"/>
    <w:tmpl w:val="4372F7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6"/>
  </w:num>
  <w:num w:numId="4">
    <w:abstractNumId w:val="5"/>
  </w:num>
  <w:num w:numId="5">
    <w:abstractNumId w:val="31"/>
  </w:num>
  <w:num w:numId="6">
    <w:abstractNumId w:val="7"/>
  </w:num>
  <w:num w:numId="7">
    <w:abstractNumId w:val="17"/>
  </w:num>
  <w:num w:numId="8">
    <w:abstractNumId w:val="33"/>
  </w:num>
  <w:num w:numId="9">
    <w:abstractNumId w:val="30"/>
  </w:num>
  <w:num w:numId="10">
    <w:abstractNumId w:val="30"/>
  </w:num>
  <w:num w:numId="11">
    <w:abstractNumId w:val="30"/>
  </w:num>
  <w:num w:numId="12">
    <w:abstractNumId w:val="30"/>
  </w:num>
  <w:num w:numId="13">
    <w:abstractNumId w:val="30"/>
  </w:num>
  <w:num w:numId="14">
    <w:abstractNumId w:val="8"/>
  </w:num>
  <w:num w:numId="15">
    <w:abstractNumId w:val="27"/>
  </w:num>
  <w:num w:numId="16">
    <w:abstractNumId w:val="36"/>
  </w:num>
  <w:num w:numId="17">
    <w:abstractNumId w:val="19"/>
  </w:num>
  <w:num w:numId="18">
    <w:abstractNumId w:val="4"/>
  </w:num>
  <w:num w:numId="19">
    <w:abstractNumId w:val="14"/>
  </w:num>
  <w:num w:numId="20">
    <w:abstractNumId w:val="0"/>
  </w:num>
  <w:num w:numId="21">
    <w:abstractNumId w:val="37"/>
  </w:num>
  <w:num w:numId="22">
    <w:abstractNumId w:val="35"/>
  </w:num>
  <w:num w:numId="23">
    <w:abstractNumId w:val="16"/>
  </w:num>
  <w:num w:numId="24">
    <w:abstractNumId w:val="18"/>
  </w:num>
  <w:num w:numId="25">
    <w:abstractNumId w:val="11"/>
  </w:num>
  <w:num w:numId="26">
    <w:abstractNumId w:val="21"/>
  </w:num>
  <w:num w:numId="27">
    <w:abstractNumId w:val="2"/>
  </w:num>
  <w:num w:numId="28">
    <w:abstractNumId w:val="20"/>
  </w:num>
  <w:num w:numId="29">
    <w:abstractNumId w:val="10"/>
  </w:num>
  <w:num w:numId="30">
    <w:abstractNumId w:val="1"/>
  </w:num>
  <w:num w:numId="31">
    <w:abstractNumId w:val="12"/>
  </w:num>
  <w:num w:numId="32">
    <w:abstractNumId w:val="15"/>
  </w:num>
  <w:num w:numId="33">
    <w:abstractNumId w:val="34"/>
  </w:num>
  <w:num w:numId="34">
    <w:abstractNumId w:val="22"/>
  </w:num>
  <w:num w:numId="35">
    <w:abstractNumId w:val="26"/>
  </w:num>
  <w:num w:numId="36">
    <w:abstractNumId w:val="23"/>
  </w:num>
  <w:num w:numId="37">
    <w:abstractNumId w:val="28"/>
  </w:num>
  <w:num w:numId="38">
    <w:abstractNumId w:val="3"/>
  </w:num>
  <w:num w:numId="39">
    <w:abstractNumId w:val="9"/>
  </w:num>
  <w:num w:numId="40">
    <w:abstractNumId w:val="25"/>
  </w:num>
  <w:num w:numId="41">
    <w:abstractNumId w:val="32"/>
  </w:num>
  <w:num w:numId="42">
    <w:abstractNumId w:val="1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3212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21E94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2450B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111DC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141CA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06B64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76644"/>
    <w:rsid w:val="00BC0A79"/>
    <w:rsid w:val="00BE1122"/>
    <w:rsid w:val="00BE7E9A"/>
    <w:rsid w:val="00BF45B6"/>
    <w:rsid w:val="00C04A85"/>
    <w:rsid w:val="00C05BB2"/>
    <w:rsid w:val="00C27074"/>
    <w:rsid w:val="00C319C2"/>
    <w:rsid w:val="00C811FA"/>
    <w:rsid w:val="00CA5A31"/>
    <w:rsid w:val="00CC412E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F990BDDE-326D-47B1-8384-41A30FE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21E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26</cp:revision>
  <cp:lastPrinted>2014-05-17T18:52:00Z</cp:lastPrinted>
  <dcterms:created xsi:type="dcterms:W3CDTF">2013-10-30T08:34:00Z</dcterms:created>
  <dcterms:modified xsi:type="dcterms:W3CDTF">2017-02-23T16:24:00Z</dcterms:modified>
</cp:coreProperties>
</file>