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80" w:rsidRDefault="002954A4">
      <w:pPr>
        <w:pStyle w:val="Heading2"/>
        <w:numPr>
          <w:ilvl w:val="0"/>
          <w:numId w:val="2"/>
        </w:numPr>
        <w:tabs>
          <w:tab w:val="left" w:pos="699"/>
        </w:tabs>
        <w:spacing w:before="231"/>
        <w:ind w:hanging="230"/>
        <w:rPr>
          <w:rFonts w:ascii="Wingdings" w:hAnsi="Wingdings"/>
          <w:b w:val="0"/>
        </w:rPr>
      </w:pPr>
      <w:r>
        <w:t>С</w:t>
      </w:r>
      <w:bookmarkStart w:id="0" w:name="_GoBack"/>
      <w:bookmarkEnd w:id="0"/>
      <w:r w:rsidR="004C079B">
        <w:t>ПЕЦИАЛНОСТ „ОБЩЕСТВЕНО ЗДРАВЕ И ЗДРАВЕН МЕНИДЖМЪНТ”</w:t>
      </w:r>
      <w:r w:rsidR="004C079B">
        <w:rPr>
          <w:spacing w:val="-4"/>
        </w:rPr>
        <w:t xml:space="preserve"> </w:t>
      </w:r>
      <w:r w:rsidR="004C079B">
        <w:rPr>
          <w:rFonts w:ascii="Wingdings" w:hAnsi="Wingdings"/>
          <w:b w:val="0"/>
        </w:rPr>
        <w:t></w:t>
      </w:r>
    </w:p>
    <w:p w:rsidR="00FB4980" w:rsidRDefault="004C079B">
      <w:pPr>
        <w:pStyle w:val="ListParagraph"/>
        <w:numPr>
          <w:ilvl w:val="1"/>
          <w:numId w:val="2"/>
        </w:numPr>
        <w:tabs>
          <w:tab w:val="left" w:pos="1042"/>
        </w:tabs>
        <w:spacing w:before="149"/>
        <w:rPr>
          <w:rFonts w:ascii="Wingdings" w:hAnsi="Wingdings"/>
          <w:sz w:val="24"/>
        </w:rPr>
      </w:pPr>
      <w:r>
        <w:rPr>
          <w:b/>
          <w:sz w:val="24"/>
        </w:rPr>
        <w:t>ОБРАЗОВАТЕЛНО-КВАЛИФИКАЦИОННА СТЕПЕН „МАГИСТЪР“</w:t>
      </w:r>
      <w:r>
        <w:rPr>
          <w:b/>
          <w:spacing w:val="-2"/>
          <w:sz w:val="24"/>
        </w:rPr>
        <w:t xml:space="preserve"> </w:t>
      </w:r>
      <w:r>
        <w:rPr>
          <w:rFonts w:ascii="Wingdings" w:hAnsi="Wingdings"/>
          <w:sz w:val="24"/>
        </w:rPr>
        <w:t></w:t>
      </w:r>
    </w:p>
    <w:p w:rsidR="00FB4980" w:rsidRDefault="004C079B">
      <w:pPr>
        <w:pStyle w:val="ListParagraph"/>
        <w:numPr>
          <w:ilvl w:val="2"/>
          <w:numId w:val="2"/>
        </w:numPr>
        <w:tabs>
          <w:tab w:val="left" w:pos="1892"/>
        </w:tabs>
        <w:spacing w:before="149"/>
        <w:rPr>
          <w:rFonts w:ascii="Wingdings" w:hAnsi="Wingdings"/>
          <w:sz w:val="24"/>
        </w:rPr>
      </w:pPr>
      <w:r>
        <w:rPr>
          <w:b/>
          <w:sz w:val="24"/>
        </w:rPr>
        <w:t>ЗАДОЧНА (ДИСТАНЦИОННА) ФОРМА НА ОБУЧЕНИЕ</w:t>
      </w:r>
      <w:r>
        <w:rPr>
          <w:b/>
          <w:spacing w:val="-4"/>
          <w:sz w:val="24"/>
        </w:rPr>
        <w:t xml:space="preserve"> </w:t>
      </w:r>
      <w:r>
        <w:rPr>
          <w:rFonts w:ascii="Wingdings" w:hAnsi="Wingdings"/>
          <w:sz w:val="24"/>
        </w:rPr>
        <w:t></w:t>
      </w:r>
    </w:p>
    <w:p w:rsidR="00FB4980" w:rsidRDefault="00FB4980">
      <w:pPr>
        <w:pStyle w:val="BodyText"/>
        <w:rPr>
          <w:rFonts w:ascii="Wingdings" w:hAnsi="Wingdings"/>
          <w:sz w:val="26"/>
        </w:rPr>
      </w:pPr>
    </w:p>
    <w:p w:rsidR="00FB4980" w:rsidRDefault="00FB4980">
      <w:pPr>
        <w:pStyle w:val="BodyText"/>
        <w:rPr>
          <w:rFonts w:ascii="Wingdings" w:hAnsi="Wingdings"/>
          <w:sz w:val="26"/>
        </w:rPr>
      </w:pPr>
    </w:p>
    <w:p w:rsidR="00FB4980" w:rsidRDefault="00FB4980">
      <w:pPr>
        <w:pStyle w:val="BodyText"/>
        <w:rPr>
          <w:rFonts w:ascii="Wingdings" w:hAnsi="Wingdings"/>
          <w:sz w:val="26"/>
        </w:rPr>
      </w:pPr>
    </w:p>
    <w:p w:rsidR="00FB4980" w:rsidRDefault="004C079B">
      <w:pPr>
        <w:spacing w:before="178"/>
        <w:ind w:left="1259" w:right="685"/>
        <w:jc w:val="center"/>
        <w:rPr>
          <w:b/>
          <w:sz w:val="52"/>
        </w:rPr>
      </w:pPr>
      <w:r>
        <w:rPr>
          <w:b/>
          <w:sz w:val="52"/>
        </w:rPr>
        <w:t>КОНСПЕКТ</w:t>
      </w:r>
    </w:p>
    <w:p w:rsidR="00FB4980" w:rsidRDefault="004C079B">
      <w:pPr>
        <w:pStyle w:val="Heading1"/>
        <w:spacing w:before="313"/>
      </w:pPr>
      <w:r>
        <w:t>ПО УЧЕБНА ДИСЦИПЛИНА</w:t>
      </w:r>
    </w:p>
    <w:p w:rsidR="00FB4980" w:rsidRDefault="004C079B">
      <w:pPr>
        <w:spacing w:before="174"/>
        <w:ind w:left="1259" w:right="688"/>
        <w:jc w:val="center"/>
        <w:rPr>
          <w:b/>
          <w:sz w:val="28"/>
        </w:rPr>
      </w:pPr>
      <w:r>
        <w:rPr>
          <w:b/>
          <w:sz w:val="28"/>
        </w:rPr>
        <w:t>„ГЛОБАЛНИ ПРОБЛЕМИ НА ОБЩЕСТВЕНОТО ЗДРАВЕ”</w:t>
      </w:r>
    </w:p>
    <w:p w:rsidR="00FB4980" w:rsidRDefault="00FB4980">
      <w:pPr>
        <w:pStyle w:val="BodyText"/>
        <w:rPr>
          <w:b/>
          <w:sz w:val="30"/>
        </w:rPr>
      </w:pPr>
    </w:p>
    <w:p w:rsidR="00FB4980" w:rsidRDefault="004C079B">
      <w:pPr>
        <w:spacing w:before="205"/>
        <w:ind w:left="859"/>
        <w:rPr>
          <w:b/>
        </w:rPr>
      </w:pPr>
      <w:r>
        <w:rPr>
          <w:b/>
        </w:rPr>
        <w:t>ЗА ПРОВЕЖДАНЕ НА СЕМЕСТРИАЛЕН ИЗПИТ ПРЕЗ УЧЕБНАТА 2014/2015 ГОД.</w:t>
      </w:r>
    </w:p>
    <w:p w:rsidR="00FB4980" w:rsidRDefault="00FB4980">
      <w:pPr>
        <w:pStyle w:val="BodyText"/>
        <w:rPr>
          <w:b/>
          <w:sz w:val="24"/>
        </w:rPr>
      </w:pPr>
    </w:p>
    <w:p w:rsidR="00FB4980" w:rsidRDefault="00FB4980">
      <w:pPr>
        <w:pStyle w:val="BodyText"/>
        <w:spacing w:before="5"/>
        <w:rPr>
          <w:b/>
          <w:sz w:val="19"/>
        </w:rPr>
      </w:pPr>
    </w:p>
    <w:p w:rsidR="00FB4980" w:rsidRDefault="004C079B">
      <w:pPr>
        <w:pStyle w:val="ListParagraph"/>
        <w:numPr>
          <w:ilvl w:val="0"/>
          <w:numId w:val="1"/>
        </w:numPr>
        <w:tabs>
          <w:tab w:val="left" w:pos="1042"/>
        </w:tabs>
        <w:spacing w:before="0"/>
        <w:rPr>
          <w:sz w:val="24"/>
        </w:rPr>
      </w:pPr>
      <w:r>
        <w:rPr>
          <w:sz w:val="24"/>
        </w:rPr>
        <w:t>Въведение в същността на глобалните тенденции на общественото</w:t>
      </w:r>
      <w:r>
        <w:rPr>
          <w:spacing w:val="-8"/>
          <w:sz w:val="24"/>
        </w:rPr>
        <w:t xml:space="preserve"> </w:t>
      </w:r>
      <w:r>
        <w:rPr>
          <w:sz w:val="24"/>
        </w:rPr>
        <w:t>здраве.</w:t>
      </w:r>
    </w:p>
    <w:p w:rsidR="00FB4980" w:rsidRDefault="004C079B">
      <w:pPr>
        <w:pStyle w:val="ListParagraph"/>
        <w:numPr>
          <w:ilvl w:val="0"/>
          <w:numId w:val="1"/>
        </w:numPr>
        <w:tabs>
          <w:tab w:val="left" w:pos="1042"/>
        </w:tabs>
        <w:rPr>
          <w:sz w:val="24"/>
        </w:rPr>
      </w:pPr>
      <w:r>
        <w:rPr>
          <w:sz w:val="24"/>
        </w:rPr>
        <w:t>Здравни данни и индикатори за измерване и оценка на глобалния здравен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</w:t>
      </w:r>
    </w:p>
    <w:p w:rsidR="00FB4980" w:rsidRDefault="004C079B">
      <w:pPr>
        <w:pStyle w:val="ListParagraph"/>
        <w:numPr>
          <w:ilvl w:val="0"/>
          <w:numId w:val="1"/>
        </w:numPr>
        <w:tabs>
          <w:tab w:val="left" w:pos="1042"/>
        </w:tabs>
        <w:rPr>
          <w:sz w:val="24"/>
        </w:rPr>
      </w:pPr>
      <w:r>
        <w:rPr>
          <w:sz w:val="24"/>
        </w:rPr>
        <w:t>Тенденции на глобалния здравен статус</w:t>
      </w:r>
    </w:p>
    <w:p w:rsidR="00FB4980" w:rsidRDefault="004C079B">
      <w:pPr>
        <w:pStyle w:val="ListParagraph"/>
        <w:numPr>
          <w:ilvl w:val="0"/>
          <w:numId w:val="1"/>
        </w:numPr>
        <w:tabs>
          <w:tab w:val="left" w:pos="1042"/>
        </w:tabs>
        <w:rPr>
          <w:sz w:val="24"/>
        </w:rPr>
      </w:pPr>
      <w:r>
        <w:rPr>
          <w:sz w:val="24"/>
        </w:rPr>
        <w:t>Измерване на тежестта на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заболяванията</w:t>
      </w:r>
    </w:p>
    <w:p w:rsidR="00FB4980" w:rsidRDefault="004C079B">
      <w:pPr>
        <w:pStyle w:val="ListParagraph"/>
        <w:numPr>
          <w:ilvl w:val="0"/>
          <w:numId w:val="1"/>
        </w:numPr>
        <w:tabs>
          <w:tab w:val="left" w:pos="1042"/>
        </w:tabs>
        <w:spacing w:before="8"/>
        <w:rPr>
          <w:sz w:val="24"/>
        </w:rPr>
      </w:pPr>
      <w:r>
        <w:rPr>
          <w:sz w:val="24"/>
        </w:rPr>
        <w:t>Основни детерминанти на глобалното</w:t>
      </w:r>
      <w:r>
        <w:rPr>
          <w:spacing w:val="-4"/>
          <w:sz w:val="24"/>
        </w:rPr>
        <w:t xml:space="preserve"> </w:t>
      </w:r>
      <w:r>
        <w:rPr>
          <w:sz w:val="24"/>
        </w:rPr>
        <w:t>здраве</w:t>
      </w:r>
    </w:p>
    <w:p w:rsidR="00FB4980" w:rsidRDefault="004C079B">
      <w:pPr>
        <w:pStyle w:val="ListParagraph"/>
        <w:numPr>
          <w:ilvl w:val="0"/>
          <w:numId w:val="1"/>
        </w:numPr>
        <w:tabs>
          <w:tab w:val="left" w:pos="1042"/>
        </w:tabs>
        <w:rPr>
          <w:sz w:val="24"/>
        </w:rPr>
      </w:pPr>
      <w:r>
        <w:rPr>
          <w:sz w:val="24"/>
        </w:rPr>
        <w:t>Демографските процеси и глобалното</w:t>
      </w:r>
      <w:r>
        <w:rPr>
          <w:spacing w:val="-7"/>
          <w:sz w:val="24"/>
        </w:rPr>
        <w:t xml:space="preserve"> </w:t>
      </w:r>
      <w:r>
        <w:rPr>
          <w:sz w:val="24"/>
        </w:rPr>
        <w:t>здраве</w:t>
      </w:r>
    </w:p>
    <w:p w:rsidR="00FB4980" w:rsidRDefault="004C079B">
      <w:pPr>
        <w:pStyle w:val="ListParagraph"/>
        <w:numPr>
          <w:ilvl w:val="0"/>
          <w:numId w:val="1"/>
        </w:numPr>
        <w:tabs>
          <w:tab w:val="left" w:pos="1042"/>
        </w:tabs>
        <w:spacing w:line="247" w:lineRule="auto"/>
        <w:ind w:right="103"/>
        <w:rPr>
          <w:sz w:val="24"/>
        </w:rPr>
      </w:pPr>
      <w:r>
        <w:rPr>
          <w:sz w:val="24"/>
        </w:rPr>
        <w:t>Историческ</w:t>
      </w:r>
      <w:r>
        <w:rPr>
          <w:sz w:val="24"/>
        </w:rPr>
        <w:t xml:space="preserve">и корени на глобалното здраве и съвременни международни </w:t>
      </w:r>
      <w:proofErr w:type="spellStart"/>
      <w:r>
        <w:rPr>
          <w:sz w:val="24"/>
        </w:rPr>
        <w:t>организа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ции</w:t>
      </w:r>
      <w:proofErr w:type="spellEnd"/>
    </w:p>
    <w:p w:rsidR="00FB4980" w:rsidRDefault="004C079B">
      <w:pPr>
        <w:pStyle w:val="ListParagraph"/>
        <w:numPr>
          <w:ilvl w:val="0"/>
          <w:numId w:val="1"/>
        </w:numPr>
        <w:tabs>
          <w:tab w:val="left" w:pos="1042"/>
        </w:tabs>
        <w:spacing w:before="0" w:line="274" w:lineRule="exact"/>
        <w:rPr>
          <w:sz w:val="24"/>
        </w:rPr>
      </w:pPr>
      <w:r>
        <w:rPr>
          <w:sz w:val="24"/>
        </w:rPr>
        <w:t>Етика и човешки права в глобалното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здраве</w:t>
      </w:r>
    </w:p>
    <w:p w:rsidR="00FB4980" w:rsidRDefault="004C079B">
      <w:pPr>
        <w:pStyle w:val="ListParagraph"/>
        <w:numPr>
          <w:ilvl w:val="0"/>
          <w:numId w:val="1"/>
        </w:numPr>
        <w:tabs>
          <w:tab w:val="left" w:pos="1042"/>
        </w:tabs>
        <w:rPr>
          <w:sz w:val="24"/>
        </w:rPr>
      </w:pPr>
      <w:r>
        <w:rPr>
          <w:sz w:val="24"/>
        </w:rPr>
        <w:t>Въведение в здравните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системи</w:t>
      </w:r>
    </w:p>
    <w:p w:rsidR="00FB4980" w:rsidRDefault="004C079B">
      <w:pPr>
        <w:pStyle w:val="ListParagraph"/>
        <w:numPr>
          <w:ilvl w:val="0"/>
          <w:numId w:val="1"/>
        </w:numPr>
        <w:tabs>
          <w:tab w:val="left" w:pos="1042"/>
        </w:tabs>
        <w:spacing w:before="8"/>
        <w:rPr>
          <w:sz w:val="24"/>
        </w:rPr>
      </w:pPr>
      <w:r>
        <w:rPr>
          <w:sz w:val="24"/>
        </w:rPr>
        <w:t>Околна среда и глобално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здраве</w:t>
      </w:r>
    </w:p>
    <w:p w:rsidR="00FB4980" w:rsidRDefault="004C079B">
      <w:pPr>
        <w:pStyle w:val="ListParagraph"/>
        <w:numPr>
          <w:ilvl w:val="0"/>
          <w:numId w:val="1"/>
        </w:numPr>
        <w:tabs>
          <w:tab w:val="left" w:pos="1042"/>
        </w:tabs>
        <w:rPr>
          <w:sz w:val="24"/>
        </w:rPr>
      </w:pPr>
      <w:r>
        <w:rPr>
          <w:sz w:val="24"/>
        </w:rPr>
        <w:t>Глобални проблеми на репродуктивното здраве и здравето на</w:t>
      </w:r>
      <w:r>
        <w:rPr>
          <w:spacing w:val="-3"/>
          <w:sz w:val="24"/>
        </w:rPr>
        <w:t xml:space="preserve"> </w:t>
      </w:r>
      <w:r>
        <w:rPr>
          <w:sz w:val="24"/>
        </w:rPr>
        <w:t>жените</w:t>
      </w:r>
    </w:p>
    <w:p w:rsidR="00FB4980" w:rsidRDefault="004C079B">
      <w:pPr>
        <w:pStyle w:val="ListParagraph"/>
        <w:numPr>
          <w:ilvl w:val="0"/>
          <w:numId w:val="1"/>
        </w:numPr>
        <w:tabs>
          <w:tab w:val="left" w:pos="1042"/>
        </w:tabs>
        <w:rPr>
          <w:sz w:val="24"/>
        </w:rPr>
      </w:pPr>
      <w:r>
        <w:rPr>
          <w:sz w:val="24"/>
        </w:rPr>
        <w:t xml:space="preserve">Глобални проблеми </w:t>
      </w:r>
      <w:r>
        <w:rPr>
          <w:sz w:val="24"/>
        </w:rPr>
        <w:t>на здравето на</w:t>
      </w:r>
      <w:r>
        <w:rPr>
          <w:spacing w:val="-1"/>
          <w:sz w:val="24"/>
        </w:rPr>
        <w:t xml:space="preserve"> </w:t>
      </w:r>
      <w:r>
        <w:rPr>
          <w:sz w:val="24"/>
        </w:rPr>
        <w:t>децата</w:t>
      </w:r>
    </w:p>
    <w:p w:rsidR="00FB4980" w:rsidRDefault="004C079B">
      <w:pPr>
        <w:pStyle w:val="ListParagraph"/>
        <w:numPr>
          <w:ilvl w:val="0"/>
          <w:numId w:val="1"/>
        </w:numPr>
        <w:tabs>
          <w:tab w:val="left" w:pos="1042"/>
        </w:tabs>
        <w:rPr>
          <w:sz w:val="24"/>
        </w:rPr>
      </w:pPr>
      <w:r>
        <w:rPr>
          <w:sz w:val="24"/>
        </w:rPr>
        <w:t>Глобални проблеми на заразните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заболявания</w:t>
      </w:r>
    </w:p>
    <w:p w:rsidR="00FB4980" w:rsidRDefault="004C079B">
      <w:pPr>
        <w:pStyle w:val="ListParagraph"/>
        <w:numPr>
          <w:ilvl w:val="0"/>
          <w:numId w:val="1"/>
        </w:numPr>
        <w:tabs>
          <w:tab w:val="left" w:pos="1042"/>
        </w:tabs>
        <w:rPr>
          <w:sz w:val="24"/>
        </w:rPr>
      </w:pPr>
      <w:r>
        <w:rPr>
          <w:sz w:val="24"/>
        </w:rPr>
        <w:t>Глобални проблеми на хроничните неинфекциозни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заболявания</w:t>
      </w:r>
    </w:p>
    <w:p w:rsidR="00FB4980" w:rsidRDefault="004C079B">
      <w:pPr>
        <w:pStyle w:val="ListParagraph"/>
        <w:numPr>
          <w:ilvl w:val="0"/>
          <w:numId w:val="1"/>
        </w:numPr>
        <w:tabs>
          <w:tab w:val="left" w:pos="1042"/>
        </w:tabs>
        <w:spacing w:before="8"/>
        <w:rPr>
          <w:sz w:val="24"/>
        </w:rPr>
      </w:pPr>
      <w:r>
        <w:rPr>
          <w:sz w:val="24"/>
        </w:rPr>
        <w:t>Глобални проблеми на неумишлените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травми</w:t>
      </w:r>
    </w:p>
    <w:p w:rsidR="00FB4980" w:rsidRDefault="00FB4980">
      <w:pPr>
        <w:pStyle w:val="BodyText"/>
        <w:spacing w:before="7"/>
        <w:rPr>
          <w:sz w:val="25"/>
        </w:rPr>
      </w:pPr>
    </w:p>
    <w:p w:rsidR="00FB4980" w:rsidRDefault="004C079B">
      <w:pPr>
        <w:ind w:left="681"/>
        <w:rPr>
          <w:b/>
          <w:sz w:val="24"/>
        </w:rPr>
      </w:pPr>
      <w:r>
        <w:rPr>
          <w:b/>
          <w:sz w:val="24"/>
        </w:rPr>
        <w:t>ПРЕПОРЪЧВАНА ЛИТЕРАТУРА:</w:t>
      </w:r>
    </w:p>
    <w:p w:rsidR="00FB4980" w:rsidRDefault="00FB4980">
      <w:pPr>
        <w:pStyle w:val="BodyText"/>
        <w:spacing w:before="2"/>
        <w:rPr>
          <w:b/>
          <w:sz w:val="23"/>
        </w:rPr>
      </w:pPr>
    </w:p>
    <w:p w:rsidR="00FB4980" w:rsidRDefault="004C079B">
      <w:pPr>
        <w:ind w:left="681"/>
        <w:rPr>
          <w:b/>
        </w:rPr>
      </w:pPr>
      <w:r>
        <w:rPr>
          <w:b/>
          <w:u w:val="thick"/>
        </w:rPr>
        <w:t>А. ОСНОВНА</w:t>
      </w:r>
    </w:p>
    <w:p w:rsidR="00FB4980" w:rsidRDefault="004C079B">
      <w:pPr>
        <w:pStyle w:val="ListParagraph"/>
        <w:numPr>
          <w:ilvl w:val="1"/>
          <w:numId w:val="1"/>
        </w:numPr>
        <w:tabs>
          <w:tab w:val="left" w:pos="1109"/>
        </w:tabs>
        <w:spacing w:before="1" w:line="244" w:lineRule="auto"/>
        <w:ind w:right="104" w:hanging="360"/>
      </w:pPr>
      <w:r>
        <w:t xml:space="preserve">Грънчарова Г., С. </w:t>
      </w:r>
      <w:proofErr w:type="spellStart"/>
      <w:r>
        <w:t>Александрова-Янкуловска</w:t>
      </w:r>
      <w:proofErr w:type="spellEnd"/>
      <w:r>
        <w:t>. Социална медицина. Издателски център на МУ-Плевен, 2015 г. (под</w:t>
      </w:r>
      <w:r>
        <w:rPr>
          <w:spacing w:val="-1"/>
        </w:rPr>
        <w:t xml:space="preserve"> </w:t>
      </w:r>
      <w:r>
        <w:t>печат)</w:t>
      </w:r>
    </w:p>
    <w:p w:rsidR="00FB4980" w:rsidRDefault="004C079B">
      <w:pPr>
        <w:pStyle w:val="ListParagraph"/>
        <w:numPr>
          <w:ilvl w:val="1"/>
          <w:numId w:val="1"/>
        </w:numPr>
        <w:tabs>
          <w:tab w:val="left" w:pos="1109"/>
        </w:tabs>
        <w:spacing w:before="3" w:line="244" w:lineRule="auto"/>
        <w:ind w:right="104" w:hanging="360"/>
      </w:pPr>
      <w:r>
        <w:t xml:space="preserve">Грънчарова Г., С. </w:t>
      </w:r>
      <w:proofErr w:type="spellStart"/>
      <w:r>
        <w:t>Александрова-Янкуловска</w:t>
      </w:r>
      <w:proofErr w:type="spellEnd"/>
      <w:r>
        <w:t>. Глобални проблеми на общественото здраве. Издателски център на МУ-Плевен, 2013, 254</w:t>
      </w:r>
      <w:r>
        <w:rPr>
          <w:spacing w:val="-2"/>
        </w:rPr>
        <w:t xml:space="preserve"> </w:t>
      </w:r>
      <w:r>
        <w:t>с.</w:t>
      </w:r>
    </w:p>
    <w:p w:rsidR="00FB4980" w:rsidRDefault="004C079B">
      <w:pPr>
        <w:pStyle w:val="ListParagraph"/>
        <w:numPr>
          <w:ilvl w:val="1"/>
          <w:numId w:val="1"/>
        </w:numPr>
        <w:tabs>
          <w:tab w:val="left" w:pos="1109"/>
        </w:tabs>
        <w:spacing w:before="2"/>
        <w:ind w:hanging="360"/>
      </w:pPr>
      <w:proofErr w:type="spellStart"/>
      <w:r>
        <w:t>Александрова</w:t>
      </w:r>
      <w:r>
        <w:t>-Янкуловска</w:t>
      </w:r>
      <w:proofErr w:type="spellEnd"/>
      <w:r>
        <w:t xml:space="preserve"> С. </w:t>
      </w:r>
      <w:proofErr w:type="spellStart"/>
      <w:r>
        <w:t>Биоетика</w:t>
      </w:r>
      <w:proofErr w:type="spellEnd"/>
      <w:r>
        <w:t>. Издателски център на МУ-Плевен, 2013, 285</w:t>
      </w:r>
      <w:r>
        <w:rPr>
          <w:spacing w:val="-6"/>
        </w:rPr>
        <w:t xml:space="preserve"> </w:t>
      </w:r>
      <w:r>
        <w:t>с.</w:t>
      </w:r>
    </w:p>
    <w:p w:rsidR="00FB4980" w:rsidRDefault="00FB4980">
      <w:pPr>
        <w:sectPr w:rsidR="00FB4980" w:rsidSect="002954A4">
          <w:footerReference w:type="default" r:id="rId8"/>
          <w:headerReference w:type="first" r:id="rId9"/>
          <w:type w:val="continuous"/>
          <w:pgSz w:w="11900" w:h="16840" w:code="9"/>
          <w:pgMar w:top="522" w:right="1021" w:bottom="902" w:left="1021" w:header="709" w:footer="720" w:gutter="0"/>
          <w:pgNumType w:start="1"/>
          <w:cols w:space="708"/>
          <w:titlePg/>
        </w:sectPr>
      </w:pPr>
    </w:p>
    <w:p w:rsidR="00FB4980" w:rsidRDefault="004C079B">
      <w:pPr>
        <w:spacing w:before="80"/>
        <w:ind w:left="681"/>
        <w:rPr>
          <w:b/>
        </w:rPr>
      </w:pPr>
      <w:r>
        <w:rPr>
          <w:b/>
          <w:u w:val="thick"/>
        </w:rPr>
        <w:lastRenderedPageBreak/>
        <w:t>Б. ДОПЪЛНИТЕЛНА</w:t>
      </w:r>
    </w:p>
    <w:p w:rsidR="00FB4980" w:rsidRDefault="004C079B">
      <w:pPr>
        <w:pStyle w:val="ListParagraph"/>
        <w:numPr>
          <w:ilvl w:val="1"/>
          <w:numId w:val="1"/>
        </w:numPr>
        <w:tabs>
          <w:tab w:val="left" w:pos="1109"/>
          <w:tab w:val="left" w:pos="3938"/>
        </w:tabs>
        <w:spacing w:before="1" w:line="244" w:lineRule="auto"/>
        <w:ind w:right="103" w:hanging="360"/>
        <w:jc w:val="both"/>
      </w:pPr>
      <w:proofErr w:type="spellStart"/>
      <w:r>
        <w:t>UNAIDS</w:t>
      </w:r>
      <w:proofErr w:type="spellEnd"/>
      <w:r>
        <w:t xml:space="preserve">.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2013: </w:t>
      </w:r>
      <w:proofErr w:type="spellStart"/>
      <w:r>
        <w:t>UNAIDS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AIDS</w:t>
      </w:r>
      <w:proofErr w:type="spellEnd"/>
      <w:r>
        <w:t xml:space="preserve"> </w:t>
      </w:r>
      <w:proofErr w:type="spellStart"/>
      <w:r>
        <w:t>epidemic</w:t>
      </w:r>
      <w:proofErr w:type="spellEnd"/>
      <w:r>
        <w:t xml:space="preserve">. </w:t>
      </w:r>
      <w:proofErr w:type="spellStart"/>
      <w:r>
        <w:t>Geneva</w:t>
      </w:r>
      <w:proofErr w:type="spellEnd"/>
      <w:r>
        <w:t>: достъпен на:</w:t>
      </w:r>
      <w:r>
        <w:tab/>
      </w:r>
      <w:hyperlink r:id="rId10">
        <w:r>
          <w:rPr>
            <w:color w:val="0000FF"/>
            <w:u w:val="single" w:color="0000FF"/>
          </w:rPr>
          <w:t>http://www.unaids.org/en/media/unaids/contentassets/documents/</w:t>
        </w:r>
      </w:hyperlink>
      <w:r>
        <w:rPr>
          <w:color w:val="0000FF"/>
          <w:u w:val="single" w:color="0000FF"/>
        </w:rPr>
        <w:t xml:space="preserve"> </w:t>
      </w:r>
      <w:proofErr w:type="spellStart"/>
      <w:r>
        <w:rPr>
          <w:color w:val="0000FF"/>
          <w:u w:val="single" w:color="0000FF"/>
        </w:rPr>
        <w:t>epidemiology</w:t>
      </w:r>
      <w:proofErr w:type="spellEnd"/>
      <w:r>
        <w:rPr>
          <w:color w:val="0000FF"/>
          <w:u w:val="single" w:color="0000FF"/>
        </w:rPr>
        <w:t>/2013/</w:t>
      </w:r>
      <w:proofErr w:type="spellStart"/>
      <w:r>
        <w:rPr>
          <w:color w:val="0000FF"/>
          <w:u w:val="single" w:color="0000FF"/>
        </w:rPr>
        <w:t>g</w:t>
      </w:r>
      <w:r>
        <w:rPr>
          <w:color w:val="0000FF"/>
          <w:u w:val="single" w:color="0000FF"/>
        </w:rPr>
        <w:t>r2013</w:t>
      </w:r>
      <w:proofErr w:type="spellEnd"/>
      <w:r>
        <w:rPr>
          <w:color w:val="0000FF"/>
          <w:u w:val="single" w:color="0000FF"/>
        </w:rPr>
        <w:t>/</w:t>
      </w:r>
      <w:proofErr w:type="spellStart"/>
      <w:r>
        <w:rPr>
          <w:color w:val="0000FF"/>
          <w:u w:val="single" w:color="0000FF"/>
        </w:rPr>
        <w:t>UNAIDS_Global_Report_2013_en</w:t>
      </w:r>
      <w:proofErr w:type="spellEnd"/>
      <w:r>
        <w:rPr>
          <w:color w:val="0000FF"/>
          <w:u w:val="single" w:color="0000FF"/>
        </w:rPr>
        <w:t>.</w:t>
      </w:r>
      <w:proofErr w:type="spellStart"/>
      <w:r>
        <w:rPr>
          <w:color w:val="0000FF"/>
          <w:u w:val="single" w:color="0000FF"/>
        </w:rPr>
        <w:t>pdf</w:t>
      </w:r>
      <w:proofErr w:type="spellEnd"/>
    </w:p>
    <w:p w:rsidR="00FB4980" w:rsidRDefault="004C079B">
      <w:pPr>
        <w:pStyle w:val="ListParagraph"/>
        <w:numPr>
          <w:ilvl w:val="1"/>
          <w:numId w:val="1"/>
        </w:numPr>
        <w:tabs>
          <w:tab w:val="left" w:pos="1109"/>
        </w:tabs>
        <w:spacing w:before="4" w:line="244" w:lineRule="auto"/>
        <w:ind w:right="105" w:hanging="360"/>
        <w:jc w:val="both"/>
      </w:pPr>
      <w:proofErr w:type="spellStart"/>
      <w:r>
        <w:t>United</w:t>
      </w:r>
      <w:proofErr w:type="spellEnd"/>
      <w:r>
        <w:t xml:space="preserve"> </w:t>
      </w:r>
      <w:proofErr w:type="spellStart"/>
      <w:r>
        <w:t>Mations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Millenium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2012. Достъпен на:</w:t>
      </w:r>
      <w:hyperlink r:id="rId11">
        <w:r>
          <w:t xml:space="preserve"> http://www.un.org/millenniumgoals/pdf/MDG%20Report%202012.pdf</w:t>
        </w:r>
      </w:hyperlink>
    </w:p>
    <w:p w:rsidR="00FB4980" w:rsidRDefault="004C079B">
      <w:pPr>
        <w:pStyle w:val="ListParagraph"/>
        <w:numPr>
          <w:ilvl w:val="1"/>
          <w:numId w:val="1"/>
        </w:numPr>
        <w:tabs>
          <w:tab w:val="left" w:pos="1109"/>
          <w:tab w:val="left" w:pos="2431"/>
          <w:tab w:val="left" w:pos="3664"/>
          <w:tab w:val="left" w:pos="5221"/>
          <w:tab w:val="left" w:pos="6234"/>
          <w:tab w:val="left" w:pos="7927"/>
          <w:tab w:val="left" w:pos="9475"/>
        </w:tabs>
        <w:spacing w:before="2" w:line="244" w:lineRule="auto"/>
        <w:ind w:right="104" w:hanging="360"/>
        <w:jc w:val="both"/>
      </w:pPr>
      <w:proofErr w:type="spellStart"/>
      <w:r>
        <w:t>WHO</w:t>
      </w:r>
      <w:proofErr w:type="spellEnd"/>
      <w:r>
        <w:t xml:space="preserve">. </w:t>
      </w:r>
      <w:proofErr w:type="spellStart"/>
      <w:r>
        <w:t>Global</w:t>
      </w:r>
      <w:proofErr w:type="spellEnd"/>
      <w:r>
        <w:t xml:space="preserve"> Health </w:t>
      </w:r>
      <w:proofErr w:type="spellStart"/>
      <w:r>
        <w:t>Observatory</w:t>
      </w:r>
      <w:proofErr w:type="spellEnd"/>
      <w:r>
        <w:t xml:space="preserve"> Data </w:t>
      </w:r>
      <w:proofErr w:type="spellStart"/>
      <w:r>
        <w:t>Repository</w:t>
      </w:r>
      <w:proofErr w:type="spellEnd"/>
      <w:r>
        <w:t xml:space="preserve">. World Health </w:t>
      </w:r>
      <w:proofErr w:type="spellStart"/>
      <w:r>
        <w:t>Statistics</w:t>
      </w:r>
      <w:proofErr w:type="spellEnd"/>
      <w:r>
        <w:t xml:space="preserve">: </w:t>
      </w:r>
      <w:proofErr w:type="spellStart"/>
      <w:r>
        <w:t>Mortality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 </w:t>
      </w:r>
      <w:proofErr w:type="spellStart"/>
      <w:r>
        <w:t>Global</w:t>
      </w:r>
      <w:proofErr w:type="spellEnd"/>
      <w:r>
        <w:tab/>
        <w:t>Health</w:t>
      </w:r>
      <w:r>
        <w:tab/>
      </w:r>
      <w:proofErr w:type="spellStart"/>
      <w:r>
        <w:t>Estimates</w:t>
      </w:r>
      <w:proofErr w:type="spellEnd"/>
      <w:r>
        <w:t>.</w:t>
      </w:r>
      <w:r>
        <w:tab/>
        <w:t>Life</w:t>
      </w:r>
      <w:r>
        <w:tab/>
      </w:r>
      <w:proofErr w:type="spellStart"/>
      <w:r>
        <w:t>expectancy</w:t>
      </w:r>
      <w:proofErr w:type="spellEnd"/>
      <w:r>
        <w:t>,</w:t>
      </w:r>
      <w:r>
        <w:tab/>
        <w:t>Достъпен</w:t>
      </w:r>
      <w:r>
        <w:tab/>
        <w:t>на:</w:t>
      </w:r>
      <w:hyperlink r:id="rId12">
        <w:r>
          <w:t xml:space="preserve"> http://apps.who.int/gho/data/node.main.3?lang</w:t>
        </w:r>
        <w:r>
          <w:t>=en</w:t>
        </w:r>
      </w:hyperlink>
    </w:p>
    <w:p w:rsidR="00FB4980" w:rsidRDefault="004C079B">
      <w:pPr>
        <w:pStyle w:val="ListParagraph"/>
        <w:numPr>
          <w:ilvl w:val="1"/>
          <w:numId w:val="1"/>
        </w:numPr>
        <w:tabs>
          <w:tab w:val="left" w:pos="1109"/>
          <w:tab w:val="left" w:pos="2438"/>
          <w:tab w:val="left" w:pos="3678"/>
          <w:tab w:val="left" w:pos="5241"/>
          <w:tab w:val="left" w:pos="6381"/>
          <w:tab w:val="left" w:pos="7922"/>
          <w:tab w:val="left" w:pos="9475"/>
        </w:tabs>
        <w:spacing w:before="4" w:line="244" w:lineRule="auto"/>
        <w:ind w:right="104" w:hanging="360"/>
        <w:jc w:val="both"/>
      </w:pPr>
      <w:proofErr w:type="spellStart"/>
      <w:r>
        <w:t>WHO</w:t>
      </w:r>
      <w:proofErr w:type="spellEnd"/>
      <w:r>
        <w:t xml:space="preserve">. </w:t>
      </w:r>
      <w:proofErr w:type="spellStart"/>
      <w:r>
        <w:t>Global</w:t>
      </w:r>
      <w:proofErr w:type="spellEnd"/>
      <w:r>
        <w:t xml:space="preserve"> Health </w:t>
      </w:r>
      <w:proofErr w:type="spellStart"/>
      <w:r>
        <w:t>Observatory</w:t>
      </w:r>
      <w:proofErr w:type="spellEnd"/>
      <w:r>
        <w:t xml:space="preserve"> Data </w:t>
      </w:r>
      <w:proofErr w:type="spellStart"/>
      <w:r>
        <w:t>Repository</w:t>
      </w:r>
      <w:proofErr w:type="spellEnd"/>
      <w:r>
        <w:t xml:space="preserve">. World Health </w:t>
      </w:r>
      <w:proofErr w:type="spellStart"/>
      <w:r>
        <w:t>Statistics</w:t>
      </w:r>
      <w:proofErr w:type="spellEnd"/>
      <w:r>
        <w:t xml:space="preserve">: </w:t>
      </w:r>
      <w:proofErr w:type="spellStart"/>
      <w:r>
        <w:t>Mortality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 </w:t>
      </w:r>
      <w:proofErr w:type="spellStart"/>
      <w:r>
        <w:t>Global</w:t>
      </w:r>
      <w:proofErr w:type="spellEnd"/>
      <w:r>
        <w:tab/>
        <w:t>Health</w:t>
      </w:r>
      <w:r>
        <w:tab/>
      </w:r>
      <w:proofErr w:type="spellStart"/>
      <w:r>
        <w:t>Estimates</w:t>
      </w:r>
      <w:proofErr w:type="spellEnd"/>
      <w:r>
        <w:t>.</w:t>
      </w:r>
      <w:r>
        <w:tab/>
      </w:r>
      <w:proofErr w:type="spellStart"/>
      <w:r>
        <w:t>Child</w:t>
      </w:r>
      <w:proofErr w:type="spellEnd"/>
      <w:r>
        <w:tab/>
      </w:r>
      <w:proofErr w:type="spellStart"/>
      <w:r>
        <w:t>Mortality</w:t>
      </w:r>
      <w:proofErr w:type="spellEnd"/>
      <w:r>
        <w:t>.</w:t>
      </w:r>
      <w:r>
        <w:tab/>
        <w:t>Достъпен</w:t>
      </w:r>
      <w:r>
        <w:tab/>
        <w:t>на:</w:t>
      </w:r>
      <w:hyperlink r:id="rId13">
        <w:r>
          <w:t xml:space="preserve"> http://apps.who.int/gho/data/node</w:t>
        </w:r>
        <w:r>
          <w:t>.main.ChildMort?lang=en.</w:t>
        </w:r>
      </w:hyperlink>
    </w:p>
    <w:p w:rsidR="00FB4980" w:rsidRDefault="004C079B">
      <w:pPr>
        <w:pStyle w:val="ListParagraph"/>
        <w:numPr>
          <w:ilvl w:val="1"/>
          <w:numId w:val="1"/>
        </w:numPr>
        <w:tabs>
          <w:tab w:val="left" w:pos="1109"/>
          <w:tab w:val="left" w:pos="2435"/>
          <w:tab w:val="left" w:pos="3674"/>
          <w:tab w:val="left" w:pos="5236"/>
          <w:tab w:val="left" w:pos="6385"/>
          <w:tab w:val="left" w:pos="7924"/>
          <w:tab w:val="left" w:pos="9475"/>
        </w:tabs>
        <w:spacing w:before="3" w:line="244" w:lineRule="auto"/>
        <w:ind w:right="104" w:hanging="360"/>
        <w:jc w:val="both"/>
      </w:pPr>
      <w:proofErr w:type="spellStart"/>
      <w:r>
        <w:t>WHO</w:t>
      </w:r>
      <w:proofErr w:type="spellEnd"/>
      <w:r>
        <w:t xml:space="preserve">. </w:t>
      </w:r>
      <w:proofErr w:type="spellStart"/>
      <w:r>
        <w:t>Global</w:t>
      </w:r>
      <w:proofErr w:type="spellEnd"/>
      <w:r>
        <w:t xml:space="preserve"> Health </w:t>
      </w:r>
      <w:proofErr w:type="spellStart"/>
      <w:r>
        <w:t>Observatory</w:t>
      </w:r>
      <w:proofErr w:type="spellEnd"/>
      <w:r>
        <w:t xml:space="preserve"> Data </w:t>
      </w:r>
      <w:proofErr w:type="spellStart"/>
      <w:r>
        <w:t>Repository</w:t>
      </w:r>
      <w:proofErr w:type="spellEnd"/>
      <w:r>
        <w:t xml:space="preserve">. World Health </w:t>
      </w:r>
      <w:proofErr w:type="spellStart"/>
      <w:r>
        <w:t>Statistics</w:t>
      </w:r>
      <w:proofErr w:type="spellEnd"/>
      <w:r>
        <w:t xml:space="preserve">: </w:t>
      </w:r>
      <w:proofErr w:type="spellStart"/>
      <w:r>
        <w:t>Mortality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 </w:t>
      </w:r>
      <w:proofErr w:type="spellStart"/>
      <w:r>
        <w:t>Global</w:t>
      </w:r>
      <w:proofErr w:type="spellEnd"/>
      <w:r>
        <w:tab/>
        <w:t>Health</w:t>
      </w:r>
      <w:r>
        <w:tab/>
      </w:r>
      <w:proofErr w:type="spellStart"/>
      <w:r>
        <w:t>Estimates</w:t>
      </w:r>
      <w:proofErr w:type="spellEnd"/>
      <w:r>
        <w:t>.</w:t>
      </w:r>
      <w:r>
        <w:tab/>
      </w:r>
      <w:proofErr w:type="spellStart"/>
      <w:r>
        <w:t>Adult</w:t>
      </w:r>
      <w:proofErr w:type="spellEnd"/>
      <w:r>
        <w:tab/>
      </w:r>
      <w:proofErr w:type="spellStart"/>
      <w:r>
        <w:t>Mortality</w:t>
      </w:r>
      <w:proofErr w:type="spellEnd"/>
      <w:r>
        <w:t>.</w:t>
      </w:r>
      <w:r>
        <w:tab/>
        <w:t>Достъпен</w:t>
      </w:r>
      <w:r>
        <w:tab/>
        <w:t>на:</w:t>
      </w:r>
      <w:hyperlink r:id="rId14">
        <w:r>
          <w:t xml:space="preserve"> http://apps.who.int/</w:t>
        </w:r>
        <w:r>
          <w:t>gho/data/node.main.3?lang=en.</w:t>
        </w:r>
      </w:hyperlink>
    </w:p>
    <w:p w:rsidR="00FB4980" w:rsidRDefault="004C079B">
      <w:pPr>
        <w:pStyle w:val="ListParagraph"/>
        <w:numPr>
          <w:ilvl w:val="1"/>
          <w:numId w:val="1"/>
        </w:numPr>
        <w:tabs>
          <w:tab w:val="left" w:pos="1109"/>
          <w:tab w:val="left" w:pos="2716"/>
          <w:tab w:val="left" w:pos="4348"/>
          <w:tab w:val="left" w:pos="5992"/>
          <w:tab w:val="left" w:pos="7531"/>
          <w:tab w:val="left" w:pos="9475"/>
        </w:tabs>
        <w:spacing w:before="4" w:line="244" w:lineRule="auto"/>
        <w:ind w:right="105" w:hanging="360"/>
        <w:jc w:val="both"/>
      </w:pPr>
      <w:r>
        <w:t>World</w:t>
      </w:r>
      <w:r>
        <w:tab/>
        <w:t>Health</w:t>
      </w:r>
      <w:r>
        <w:tab/>
      </w:r>
      <w:proofErr w:type="spellStart"/>
      <w:r>
        <w:t>Report</w:t>
      </w:r>
      <w:proofErr w:type="spellEnd"/>
      <w:r>
        <w:tab/>
        <w:t>2012.</w:t>
      </w:r>
      <w:r>
        <w:tab/>
        <w:t>Достъпен</w:t>
      </w:r>
      <w:r>
        <w:tab/>
        <w:t>на:</w:t>
      </w:r>
      <w:hyperlink r:id="rId15">
        <w:r>
          <w:t xml:space="preserve"> http://www.who.int/gho/publications/world_health_statistics/EN_WHS2012_Full.pdf</w:t>
        </w:r>
      </w:hyperlink>
    </w:p>
    <w:p w:rsidR="00FB4980" w:rsidRDefault="004C079B">
      <w:pPr>
        <w:pStyle w:val="ListParagraph"/>
        <w:numPr>
          <w:ilvl w:val="1"/>
          <w:numId w:val="1"/>
        </w:numPr>
        <w:tabs>
          <w:tab w:val="left" w:pos="1109"/>
        </w:tabs>
        <w:spacing w:before="2"/>
        <w:ind w:left="1108" w:hanging="283"/>
      </w:pPr>
      <w:proofErr w:type="spellStart"/>
      <w:r>
        <w:t>Social</w:t>
      </w:r>
      <w:proofErr w:type="spellEnd"/>
      <w:r>
        <w:rPr>
          <w:spacing w:val="9"/>
        </w:rPr>
        <w:t xml:space="preserve"> </w:t>
      </w:r>
      <w:proofErr w:type="spellStart"/>
      <w:r>
        <w:t>Determinants</w:t>
      </w:r>
      <w:proofErr w:type="spellEnd"/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Health.</w:t>
      </w:r>
      <w:r>
        <w:rPr>
          <w:spacing w:val="9"/>
        </w:rPr>
        <w:t xml:space="preserve"> </w:t>
      </w:r>
      <w:proofErr w:type="spellStart"/>
      <w:r>
        <w:t>Second</w:t>
      </w:r>
      <w:proofErr w:type="spellEnd"/>
      <w:r>
        <w:rPr>
          <w:spacing w:val="6"/>
        </w:rPr>
        <w:t xml:space="preserve"> </w:t>
      </w:r>
      <w:proofErr w:type="spellStart"/>
      <w:r>
        <w:t>edition</w:t>
      </w:r>
      <w:proofErr w:type="spellEnd"/>
      <w:r>
        <w:t>.</w:t>
      </w:r>
      <w:r>
        <w:rPr>
          <w:spacing w:val="7"/>
        </w:rPr>
        <w:t xml:space="preserve"> </w:t>
      </w:r>
      <w:proofErr w:type="spellStart"/>
      <w:r>
        <w:t>Edited</w:t>
      </w:r>
      <w:proofErr w:type="spellEnd"/>
      <w:r>
        <w:rPr>
          <w:spacing w:val="6"/>
        </w:rPr>
        <w:t xml:space="preserve"> </w:t>
      </w:r>
      <w:proofErr w:type="spellStart"/>
      <w:r>
        <w:t>by</w:t>
      </w:r>
      <w:proofErr w:type="spellEnd"/>
      <w:r>
        <w:rPr>
          <w:spacing w:val="4"/>
        </w:rPr>
        <w:t xml:space="preserve"> </w:t>
      </w:r>
      <w:r>
        <w:t>M.</w:t>
      </w:r>
      <w:r>
        <w:rPr>
          <w:spacing w:val="6"/>
        </w:rPr>
        <w:t xml:space="preserve"> </w:t>
      </w:r>
      <w:proofErr w:type="spellStart"/>
      <w:r>
        <w:t>Marmot</w:t>
      </w:r>
      <w:proofErr w:type="spellEnd"/>
      <w:r>
        <w:rPr>
          <w:spacing w:val="8"/>
        </w:rPr>
        <w:t xml:space="preserve"> </w:t>
      </w:r>
      <w:proofErr w:type="spellStart"/>
      <w:r>
        <w:t>and</w:t>
      </w:r>
      <w:proofErr w:type="spellEnd"/>
      <w:r>
        <w:rPr>
          <w:spacing w:val="6"/>
        </w:rPr>
        <w:t xml:space="preserve"> </w:t>
      </w:r>
      <w:r>
        <w:t>R.G.</w:t>
      </w:r>
      <w:proofErr w:type="spellStart"/>
      <w:r>
        <w:t>Wilkinson</w:t>
      </w:r>
      <w:proofErr w:type="spellEnd"/>
      <w:r>
        <w:t>.</w:t>
      </w:r>
    </w:p>
    <w:p w:rsidR="00FB4980" w:rsidRDefault="004C079B">
      <w:pPr>
        <w:pStyle w:val="BodyText"/>
        <w:spacing w:before="6"/>
        <w:ind w:left="1185"/>
      </w:pPr>
      <w:r>
        <w:t xml:space="preserve">Oxford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2011.</w:t>
      </w:r>
    </w:p>
    <w:p w:rsidR="00FB4980" w:rsidRDefault="00FB4980">
      <w:pPr>
        <w:pStyle w:val="BodyText"/>
        <w:rPr>
          <w:sz w:val="24"/>
        </w:rPr>
      </w:pPr>
    </w:p>
    <w:p w:rsidR="00FB4980" w:rsidRDefault="00FB4980">
      <w:pPr>
        <w:pStyle w:val="BodyText"/>
        <w:spacing w:before="3"/>
        <w:rPr>
          <w:sz w:val="26"/>
        </w:rPr>
      </w:pPr>
    </w:p>
    <w:p w:rsidR="00FB4980" w:rsidRDefault="004C079B">
      <w:pPr>
        <w:tabs>
          <w:tab w:val="left" w:pos="4435"/>
        </w:tabs>
        <w:ind w:left="115"/>
        <w:rPr>
          <w:b/>
          <w:sz w:val="24"/>
        </w:rPr>
      </w:pPr>
      <w:r>
        <w:rPr>
          <w:sz w:val="24"/>
        </w:rPr>
        <w:t>април, 2015 год.</w:t>
      </w:r>
      <w:r>
        <w:rPr>
          <w:sz w:val="24"/>
        </w:rPr>
        <w:tab/>
      </w:r>
      <w:r>
        <w:rPr>
          <w:b/>
          <w:sz w:val="24"/>
        </w:rPr>
        <w:t>Изготвили,</w:t>
      </w:r>
    </w:p>
    <w:p w:rsidR="00FB4980" w:rsidRDefault="004C079B">
      <w:pPr>
        <w:spacing w:before="7"/>
        <w:ind w:left="4435"/>
        <w:rPr>
          <w:i/>
          <w:sz w:val="24"/>
        </w:rPr>
      </w:pPr>
      <w:r>
        <w:rPr>
          <w:i/>
          <w:sz w:val="24"/>
        </w:rPr>
        <w:t>Доц. д-р Гена Грънчарова, д.м.</w:t>
      </w:r>
    </w:p>
    <w:p w:rsidR="00FB4980" w:rsidRDefault="004C079B">
      <w:pPr>
        <w:spacing w:before="8"/>
        <w:ind w:left="4435"/>
        <w:rPr>
          <w:i/>
          <w:sz w:val="24"/>
        </w:rPr>
      </w:pPr>
      <w:r>
        <w:rPr>
          <w:i/>
          <w:sz w:val="24"/>
        </w:rPr>
        <w:t xml:space="preserve">Доц. д-р Силвия </w:t>
      </w:r>
      <w:proofErr w:type="spellStart"/>
      <w:r>
        <w:rPr>
          <w:i/>
          <w:sz w:val="24"/>
        </w:rPr>
        <w:t>Александрова-Янкуловска</w:t>
      </w:r>
      <w:proofErr w:type="spellEnd"/>
      <w:r>
        <w:rPr>
          <w:i/>
          <w:sz w:val="24"/>
        </w:rPr>
        <w:t>, д.м.н.</w:t>
      </w:r>
    </w:p>
    <w:sectPr w:rsidR="00FB4980">
      <w:pgSz w:w="11900" w:h="16840"/>
      <w:pgMar w:top="1320" w:right="1020" w:bottom="900" w:left="1020" w:header="0" w:footer="7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79B" w:rsidRDefault="004C079B">
      <w:r>
        <w:separator/>
      </w:r>
    </w:p>
  </w:endnote>
  <w:endnote w:type="continuationSeparator" w:id="0">
    <w:p w:rsidR="004C079B" w:rsidRDefault="004C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80" w:rsidRDefault="004C079B">
    <w:pPr>
      <w:pStyle w:val="BodyText"/>
      <w:spacing w:line="14" w:lineRule="auto"/>
      <w:rPr>
        <w:sz w:val="20"/>
      </w:rPr>
    </w:pPr>
    <w:r>
      <w:pict>
        <v:line id="_x0000_s2050" style="position:absolute;z-index:-3712;mso-position-horizontal-relative:page;mso-position-vertical-relative:page" from="55.3pt,792.35pt" to="540.1pt,792.35pt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2.7pt;margin-top:793.05pt;width:107pt;height:14.25pt;z-index:-3688;mso-position-horizontal-relative:page;mso-position-vertical-relative:page" filled="f" stroked="f">
          <v:textbox inset="0,0,0,0">
            <w:txbxContent>
              <w:p w:rsidR="00FB4980" w:rsidRDefault="004C079B">
                <w:pPr>
                  <w:spacing w:before="11"/>
                  <w:ind w:left="20"/>
                  <w:rPr>
                    <w:i/>
                  </w:rPr>
                </w:pPr>
                <w:r>
                  <w:rPr>
                    <w:i/>
                  </w:rPr>
                  <w:t xml:space="preserve">Стр. </w:t>
                </w:r>
                <w:r>
                  <w:fldChar w:fldCharType="begin"/>
                </w:r>
                <w:r>
                  <w:rPr>
                    <w:i/>
                  </w:rPr>
                  <w:instrText xml:space="preserve"> PAGE </w:instrText>
                </w:r>
                <w:r>
                  <w:fldChar w:fldCharType="separate"/>
                </w:r>
                <w:r w:rsidR="002954A4">
                  <w:rPr>
                    <w:i/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i/>
                  </w:rPr>
                  <w:t xml:space="preserve"> от 2 страници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79B" w:rsidRDefault="004C079B">
      <w:r>
        <w:separator/>
      </w:r>
    </w:p>
  </w:footnote>
  <w:footnote w:type="continuationSeparator" w:id="0">
    <w:p w:rsidR="004C079B" w:rsidRDefault="004C0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4A4" w:rsidRDefault="002954A4">
    <w:pPr>
      <w:pStyle w:val="Header"/>
    </w:pPr>
  </w:p>
  <w:tbl>
    <w:tblPr>
      <w:tblW w:w="0" w:type="auto"/>
      <w:tblInd w:w="197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485"/>
    </w:tblGrid>
    <w:tr w:rsidR="002954A4" w:rsidTr="00857387">
      <w:trPr>
        <w:trHeight w:val="1052"/>
      </w:trPr>
      <w:tc>
        <w:tcPr>
          <w:tcW w:w="9485" w:type="dxa"/>
          <w:tcBorders>
            <w:left w:val="single" w:sz="4" w:space="0" w:color="000000"/>
            <w:bottom w:val="double" w:sz="1" w:space="0" w:color="000000"/>
            <w:right w:val="single" w:sz="4" w:space="0" w:color="000000"/>
          </w:tcBorders>
        </w:tcPr>
        <w:p w:rsidR="002954A4" w:rsidRDefault="002954A4" w:rsidP="00857387">
          <w:pPr>
            <w:pStyle w:val="TableParagraph"/>
            <w:spacing w:before="83"/>
            <w:ind w:left="234" w:right="1736"/>
            <w:rPr>
              <w:b/>
              <w:sz w:val="36"/>
            </w:rPr>
          </w:pPr>
          <w:r>
            <w:rPr>
              <w:noProof/>
              <w:position w:val="-10"/>
              <w:lang w:bidi="ar-SA"/>
            </w:rPr>
            <w:drawing>
              <wp:inline distT="0" distB="0" distL="0" distR="0" wp14:anchorId="77370E9A" wp14:editId="16381060">
                <wp:extent cx="361187" cy="367284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187" cy="3672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/>
              <w:sz w:val="20"/>
            </w:rPr>
            <w:t xml:space="preserve">                </w:t>
          </w:r>
          <w:r>
            <w:rPr>
              <w:rFonts w:ascii="Times New Roman" w:hAnsi="Times New Roman"/>
              <w:spacing w:val="12"/>
              <w:sz w:val="20"/>
            </w:rPr>
            <w:t xml:space="preserve"> </w:t>
          </w:r>
          <w:r>
            <w:rPr>
              <w:b/>
              <w:sz w:val="36"/>
            </w:rPr>
            <w:t>МЕДИЦИНСКИ УНИВЕРСИТЕТ –</w:t>
          </w:r>
          <w:r>
            <w:rPr>
              <w:b/>
              <w:spacing w:val="-13"/>
              <w:sz w:val="36"/>
            </w:rPr>
            <w:t xml:space="preserve"> </w:t>
          </w:r>
          <w:r>
            <w:rPr>
              <w:b/>
              <w:sz w:val="36"/>
            </w:rPr>
            <w:t>ПЛЕВЕН</w:t>
          </w:r>
        </w:p>
      </w:tc>
    </w:tr>
    <w:tr w:rsidR="002954A4" w:rsidTr="00857387">
      <w:trPr>
        <w:trHeight w:val="529"/>
      </w:trPr>
      <w:tc>
        <w:tcPr>
          <w:tcW w:w="9485" w:type="dxa"/>
          <w:tcBorders>
            <w:top w:val="double" w:sz="1" w:space="0" w:color="000000"/>
            <w:left w:val="single" w:sz="4" w:space="0" w:color="000000"/>
            <w:bottom w:val="double" w:sz="1" w:space="0" w:color="000000"/>
            <w:right w:val="single" w:sz="4" w:space="0" w:color="000000"/>
          </w:tcBorders>
        </w:tcPr>
        <w:p w:rsidR="002954A4" w:rsidRDefault="002954A4" w:rsidP="00857387">
          <w:pPr>
            <w:pStyle w:val="TableParagraph"/>
            <w:ind w:right="310"/>
            <w:rPr>
              <w:b/>
              <w:sz w:val="24"/>
            </w:rPr>
          </w:pPr>
          <w:r>
            <w:rPr>
              <w:b/>
              <w:sz w:val="24"/>
            </w:rPr>
            <w:t>ФАКУЛТЕТ „ОБЩЕСТВЕНО ЗДРАВЕ” – ЦЕНТЪР ЗА ДИСТАНЦИОННО ОБУЧЕНИЕ</w:t>
          </w:r>
        </w:p>
      </w:tc>
    </w:tr>
    <w:tr w:rsidR="002954A4" w:rsidTr="00857387">
      <w:trPr>
        <w:trHeight w:val="529"/>
      </w:trPr>
      <w:tc>
        <w:tcPr>
          <w:tcW w:w="9485" w:type="dxa"/>
          <w:tcBorders>
            <w:top w:val="double" w:sz="1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2954A4" w:rsidRDefault="002954A4" w:rsidP="00857387">
          <w:pPr>
            <w:pStyle w:val="TableParagraph"/>
            <w:spacing w:before="84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КАТЕДРА “ОБЩЕСТВЕНОЗДРАВНИ НАУКИ”</w:t>
          </w:r>
        </w:p>
      </w:tc>
    </w:tr>
  </w:tbl>
  <w:p w:rsidR="002954A4" w:rsidRDefault="002954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D232C"/>
    <w:multiLevelType w:val="hybridMultilevel"/>
    <w:tmpl w:val="1292A79E"/>
    <w:lvl w:ilvl="0" w:tplc="F8544EA4">
      <w:start w:val="1"/>
      <w:numFmt w:val="decimal"/>
      <w:lvlText w:val="%1."/>
      <w:lvlJc w:val="left"/>
      <w:pPr>
        <w:ind w:left="104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bg-BG" w:bidi="bg-BG"/>
      </w:rPr>
    </w:lvl>
    <w:lvl w:ilvl="1" w:tplc="4796C700">
      <w:start w:val="1"/>
      <w:numFmt w:val="decimal"/>
      <w:lvlText w:val="%2."/>
      <w:lvlJc w:val="left"/>
      <w:pPr>
        <w:ind w:left="118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bg-BG" w:bidi="bg-BG"/>
      </w:rPr>
    </w:lvl>
    <w:lvl w:ilvl="2" w:tplc="BD20EA74">
      <w:numFmt w:val="bullet"/>
      <w:lvlText w:val="•"/>
      <w:lvlJc w:val="left"/>
      <w:pPr>
        <w:ind w:left="2144" w:hanging="284"/>
      </w:pPr>
      <w:rPr>
        <w:rFonts w:hint="default"/>
        <w:lang w:val="bg-BG" w:eastAsia="bg-BG" w:bidi="bg-BG"/>
      </w:rPr>
    </w:lvl>
    <w:lvl w:ilvl="3" w:tplc="025C028C">
      <w:numFmt w:val="bullet"/>
      <w:lvlText w:val="•"/>
      <w:lvlJc w:val="left"/>
      <w:pPr>
        <w:ind w:left="3108" w:hanging="284"/>
      </w:pPr>
      <w:rPr>
        <w:rFonts w:hint="default"/>
        <w:lang w:val="bg-BG" w:eastAsia="bg-BG" w:bidi="bg-BG"/>
      </w:rPr>
    </w:lvl>
    <w:lvl w:ilvl="4" w:tplc="082E1BEC">
      <w:numFmt w:val="bullet"/>
      <w:lvlText w:val="•"/>
      <w:lvlJc w:val="left"/>
      <w:pPr>
        <w:ind w:left="4073" w:hanging="284"/>
      </w:pPr>
      <w:rPr>
        <w:rFonts w:hint="default"/>
        <w:lang w:val="bg-BG" w:eastAsia="bg-BG" w:bidi="bg-BG"/>
      </w:rPr>
    </w:lvl>
    <w:lvl w:ilvl="5" w:tplc="9C04D7A0">
      <w:numFmt w:val="bullet"/>
      <w:lvlText w:val="•"/>
      <w:lvlJc w:val="left"/>
      <w:pPr>
        <w:ind w:left="5037" w:hanging="284"/>
      </w:pPr>
      <w:rPr>
        <w:rFonts w:hint="default"/>
        <w:lang w:val="bg-BG" w:eastAsia="bg-BG" w:bidi="bg-BG"/>
      </w:rPr>
    </w:lvl>
    <w:lvl w:ilvl="6" w:tplc="B6EADC56">
      <w:numFmt w:val="bullet"/>
      <w:lvlText w:val="•"/>
      <w:lvlJc w:val="left"/>
      <w:pPr>
        <w:ind w:left="6002" w:hanging="284"/>
      </w:pPr>
      <w:rPr>
        <w:rFonts w:hint="default"/>
        <w:lang w:val="bg-BG" w:eastAsia="bg-BG" w:bidi="bg-BG"/>
      </w:rPr>
    </w:lvl>
    <w:lvl w:ilvl="7" w:tplc="56C8C264">
      <w:numFmt w:val="bullet"/>
      <w:lvlText w:val="•"/>
      <w:lvlJc w:val="left"/>
      <w:pPr>
        <w:ind w:left="6966" w:hanging="284"/>
      </w:pPr>
      <w:rPr>
        <w:rFonts w:hint="default"/>
        <w:lang w:val="bg-BG" w:eastAsia="bg-BG" w:bidi="bg-BG"/>
      </w:rPr>
    </w:lvl>
    <w:lvl w:ilvl="8" w:tplc="0F1CEF16">
      <w:numFmt w:val="bullet"/>
      <w:lvlText w:val="•"/>
      <w:lvlJc w:val="left"/>
      <w:pPr>
        <w:ind w:left="7931" w:hanging="284"/>
      </w:pPr>
      <w:rPr>
        <w:rFonts w:hint="default"/>
        <w:lang w:val="bg-BG" w:eastAsia="bg-BG" w:bidi="bg-BG"/>
      </w:rPr>
    </w:lvl>
  </w:abstractNum>
  <w:abstractNum w:abstractNumId="1">
    <w:nsid w:val="5A4F60BB"/>
    <w:multiLevelType w:val="hybridMultilevel"/>
    <w:tmpl w:val="4EA6892C"/>
    <w:lvl w:ilvl="0" w:tplc="DBB43A58">
      <w:numFmt w:val="bullet"/>
      <w:lvlText w:val=""/>
      <w:lvlJc w:val="left"/>
      <w:pPr>
        <w:ind w:left="698" w:hanging="231"/>
      </w:pPr>
      <w:rPr>
        <w:rFonts w:ascii="Wingdings" w:eastAsia="Wingdings" w:hAnsi="Wingdings" w:cs="Wingdings" w:hint="default"/>
        <w:w w:val="100"/>
        <w:sz w:val="23"/>
        <w:szCs w:val="23"/>
        <w:lang w:val="bg-BG" w:eastAsia="bg-BG" w:bidi="bg-BG"/>
      </w:rPr>
    </w:lvl>
    <w:lvl w:ilvl="1" w:tplc="CA8E3088">
      <w:numFmt w:val="bullet"/>
      <w:lvlText w:val=""/>
      <w:lvlJc w:val="left"/>
      <w:pPr>
        <w:ind w:left="1041" w:hanging="240"/>
      </w:pPr>
      <w:rPr>
        <w:rFonts w:ascii="Wingdings" w:eastAsia="Wingdings" w:hAnsi="Wingdings" w:cs="Wingdings" w:hint="default"/>
        <w:w w:val="99"/>
        <w:sz w:val="24"/>
        <w:szCs w:val="24"/>
        <w:lang w:val="bg-BG" w:eastAsia="bg-BG" w:bidi="bg-BG"/>
      </w:rPr>
    </w:lvl>
    <w:lvl w:ilvl="2" w:tplc="3FF2794C">
      <w:numFmt w:val="bullet"/>
      <w:lvlText w:val=""/>
      <w:lvlJc w:val="left"/>
      <w:pPr>
        <w:ind w:left="1891" w:hanging="240"/>
      </w:pPr>
      <w:rPr>
        <w:rFonts w:ascii="Wingdings" w:eastAsia="Wingdings" w:hAnsi="Wingdings" w:cs="Wingdings" w:hint="default"/>
        <w:w w:val="99"/>
        <w:sz w:val="24"/>
        <w:szCs w:val="24"/>
        <w:lang w:val="bg-BG" w:eastAsia="bg-BG" w:bidi="bg-BG"/>
      </w:rPr>
    </w:lvl>
    <w:lvl w:ilvl="3" w:tplc="E5E4D8C8">
      <w:numFmt w:val="bullet"/>
      <w:lvlText w:val="•"/>
      <w:lvlJc w:val="left"/>
      <w:pPr>
        <w:ind w:left="2895" w:hanging="240"/>
      </w:pPr>
      <w:rPr>
        <w:rFonts w:hint="default"/>
        <w:lang w:val="bg-BG" w:eastAsia="bg-BG" w:bidi="bg-BG"/>
      </w:rPr>
    </w:lvl>
    <w:lvl w:ilvl="4" w:tplc="FDFEB39E">
      <w:numFmt w:val="bullet"/>
      <w:lvlText w:val="•"/>
      <w:lvlJc w:val="left"/>
      <w:pPr>
        <w:ind w:left="3890" w:hanging="240"/>
      </w:pPr>
      <w:rPr>
        <w:rFonts w:hint="default"/>
        <w:lang w:val="bg-BG" w:eastAsia="bg-BG" w:bidi="bg-BG"/>
      </w:rPr>
    </w:lvl>
    <w:lvl w:ilvl="5" w:tplc="57C81518">
      <w:numFmt w:val="bullet"/>
      <w:lvlText w:val="•"/>
      <w:lvlJc w:val="left"/>
      <w:pPr>
        <w:ind w:left="4885" w:hanging="240"/>
      </w:pPr>
      <w:rPr>
        <w:rFonts w:hint="default"/>
        <w:lang w:val="bg-BG" w:eastAsia="bg-BG" w:bidi="bg-BG"/>
      </w:rPr>
    </w:lvl>
    <w:lvl w:ilvl="6" w:tplc="B85C2A9E">
      <w:numFmt w:val="bullet"/>
      <w:lvlText w:val="•"/>
      <w:lvlJc w:val="left"/>
      <w:pPr>
        <w:ind w:left="5880" w:hanging="240"/>
      </w:pPr>
      <w:rPr>
        <w:rFonts w:hint="default"/>
        <w:lang w:val="bg-BG" w:eastAsia="bg-BG" w:bidi="bg-BG"/>
      </w:rPr>
    </w:lvl>
    <w:lvl w:ilvl="7" w:tplc="68C84666">
      <w:numFmt w:val="bullet"/>
      <w:lvlText w:val="•"/>
      <w:lvlJc w:val="left"/>
      <w:pPr>
        <w:ind w:left="6875" w:hanging="240"/>
      </w:pPr>
      <w:rPr>
        <w:rFonts w:hint="default"/>
        <w:lang w:val="bg-BG" w:eastAsia="bg-BG" w:bidi="bg-BG"/>
      </w:rPr>
    </w:lvl>
    <w:lvl w:ilvl="8" w:tplc="042442EC">
      <w:numFmt w:val="bullet"/>
      <w:lvlText w:val="•"/>
      <w:lvlJc w:val="left"/>
      <w:pPr>
        <w:ind w:left="7870" w:hanging="240"/>
      </w:pPr>
      <w:rPr>
        <w:rFonts w:hint="default"/>
        <w:lang w:val="bg-BG" w:eastAsia="bg-BG" w:bidi="bg-BG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B4980"/>
    <w:rsid w:val="002954A4"/>
    <w:rsid w:val="004C079B"/>
    <w:rsid w:val="00FB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pPr>
      <w:spacing w:before="174"/>
      <w:ind w:left="1259" w:right="68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49"/>
      <w:ind w:left="681" w:hanging="2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7"/>
      <w:ind w:left="1041" w:hanging="360"/>
    </w:pPr>
  </w:style>
  <w:style w:type="paragraph" w:customStyle="1" w:styleId="TableParagraph">
    <w:name w:val="Table Paragraph"/>
    <w:basedOn w:val="Normal"/>
    <w:uiPriority w:val="1"/>
    <w:qFormat/>
    <w:pPr>
      <w:spacing w:before="75"/>
      <w:ind w:left="318" w:right="307"/>
      <w:jc w:val="center"/>
    </w:pPr>
    <w:rPr>
      <w:rFonts w:ascii="Arial Narrow" w:eastAsia="Arial Narrow" w:hAnsi="Arial Narrow" w:cs="Arial Narro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4A4"/>
    <w:rPr>
      <w:rFonts w:ascii="Tahoma" w:eastAsia="Times New Roman" w:hAnsi="Tahoma" w:cs="Tahoma"/>
      <w:sz w:val="16"/>
      <w:szCs w:val="16"/>
      <w:lang w:val="bg-BG" w:eastAsia="bg-BG" w:bidi="bg-BG"/>
    </w:rPr>
  </w:style>
  <w:style w:type="paragraph" w:styleId="Header">
    <w:name w:val="header"/>
    <w:basedOn w:val="Normal"/>
    <w:link w:val="HeaderChar"/>
    <w:uiPriority w:val="99"/>
    <w:unhideWhenUsed/>
    <w:rsid w:val="002954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4A4"/>
    <w:rPr>
      <w:rFonts w:ascii="Times New Roman" w:eastAsia="Times New Roman" w:hAnsi="Times New Roman" w:cs="Times New Roman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2954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4A4"/>
    <w:rPr>
      <w:rFonts w:ascii="Times New Roman" w:eastAsia="Times New Roman" w:hAnsi="Times New Roman" w:cs="Times New Roman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pps.who.int/gho/data/node.main.ChildMort?lang=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pps.who.int/gho/data/node.main.3?lang=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n.org/millenniumgoals/pdf/MDG%20Report%20201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ho.int/gho/publications/world_health_statistics/EN_WHS2012_Full.pdf" TargetMode="External"/><Relationship Id="rId10" Type="http://schemas.openxmlformats.org/officeDocument/2006/relationships/hyperlink" Target="http://www.unaids.org/en/media/unaids/contentassets/documents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apps.who.int/gho/data/node.main.3?lang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ГПОЗ-Конспект</dc:title>
  <dc:creator>Tzanev-Home</dc:creator>
  <cp:lastModifiedBy>IT-Tzanev</cp:lastModifiedBy>
  <cp:revision>2</cp:revision>
  <dcterms:created xsi:type="dcterms:W3CDTF">2018-01-19T16:11:00Z</dcterms:created>
  <dcterms:modified xsi:type="dcterms:W3CDTF">2018-01-19T16:27:00Z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2015-04-19T00:00:00Z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2018-01-19T00:00:00Z</vt:filetime>
  </property>
</Properties>
</file>