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778" w:rsidRDefault="00722778">
      <w:pPr>
        <w:pStyle w:val="BodyText"/>
        <w:rPr>
          <w:rFonts w:ascii="Times New Roman"/>
          <w:sz w:val="20"/>
        </w:rPr>
      </w:pPr>
      <w:bookmarkStart w:id="0" w:name="_GoBack"/>
      <w:bookmarkEnd w:id="0"/>
    </w:p>
    <w:p w:rsidR="00722778" w:rsidRDefault="00722778">
      <w:pPr>
        <w:pStyle w:val="BodyText"/>
        <w:rPr>
          <w:rFonts w:ascii="Times New Roman"/>
          <w:sz w:val="20"/>
        </w:rPr>
      </w:pPr>
    </w:p>
    <w:p w:rsidR="00722778" w:rsidRDefault="00722778">
      <w:pPr>
        <w:pStyle w:val="BodyText"/>
        <w:rPr>
          <w:rFonts w:ascii="Times New Roman"/>
          <w:sz w:val="20"/>
        </w:rPr>
      </w:pPr>
    </w:p>
    <w:p w:rsidR="00722778" w:rsidRDefault="00722778">
      <w:pPr>
        <w:pStyle w:val="BodyText"/>
        <w:rPr>
          <w:rFonts w:ascii="Times New Roman"/>
          <w:sz w:val="20"/>
        </w:rPr>
      </w:pPr>
    </w:p>
    <w:p w:rsidR="00722778" w:rsidRDefault="007D1979">
      <w:pPr>
        <w:spacing w:before="258"/>
        <w:ind w:left="3615"/>
        <w:rPr>
          <w:rFonts w:ascii="Times New Roman" w:hAnsi="Times New Roman"/>
          <w:b/>
          <w:sz w:val="52"/>
        </w:rPr>
      </w:pPr>
      <w:r>
        <w:rPr>
          <w:rFonts w:ascii="Times New Roman" w:hAnsi="Times New Roman"/>
          <w:b/>
          <w:sz w:val="52"/>
        </w:rPr>
        <w:t>КОНСПЕКТ</w:t>
      </w:r>
    </w:p>
    <w:p w:rsidR="00722778" w:rsidRDefault="00722778">
      <w:pPr>
        <w:pStyle w:val="BodyText"/>
        <w:rPr>
          <w:rFonts w:ascii="Times New Roman"/>
          <w:b/>
          <w:sz w:val="20"/>
        </w:rPr>
      </w:pPr>
    </w:p>
    <w:p w:rsidR="00722778" w:rsidRDefault="00722778">
      <w:pPr>
        <w:pStyle w:val="BodyText"/>
        <w:rPr>
          <w:rFonts w:ascii="Times New Roman"/>
          <w:b/>
          <w:sz w:val="20"/>
        </w:rPr>
      </w:pPr>
    </w:p>
    <w:p w:rsidR="00722778" w:rsidRDefault="00722778">
      <w:pPr>
        <w:pStyle w:val="BodyText"/>
        <w:spacing w:before="7"/>
        <w:rPr>
          <w:rFonts w:ascii="Times New Roman"/>
          <w:b/>
          <w:sz w:val="26"/>
        </w:rPr>
      </w:pPr>
    </w:p>
    <w:p w:rsidR="00722778" w:rsidRDefault="007D1979">
      <w:pPr>
        <w:spacing w:before="89"/>
        <w:ind w:left="925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 „ОСНОВИ НА УПРАВЛЕНИЕТО В ЗДРАВЕОПАЗВАНЕТО”</w:t>
      </w:r>
    </w:p>
    <w:p w:rsidR="00722778" w:rsidRDefault="00722778">
      <w:pPr>
        <w:pStyle w:val="BodyText"/>
        <w:rPr>
          <w:rFonts w:ascii="Times New Roman"/>
          <w:b/>
          <w:sz w:val="30"/>
        </w:rPr>
      </w:pPr>
    </w:p>
    <w:p w:rsidR="00722778" w:rsidRDefault="00722778">
      <w:pPr>
        <w:pStyle w:val="BodyText"/>
        <w:rPr>
          <w:rFonts w:ascii="Times New Roman"/>
          <w:b/>
          <w:sz w:val="26"/>
        </w:rPr>
      </w:pPr>
    </w:p>
    <w:p w:rsidR="00722778" w:rsidRDefault="007D1979">
      <w:pPr>
        <w:ind w:left="804" w:right="34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 ПРОВЕЖДАНЕ НА СЕМЕСТРИАЛЕН ИЗПИТ ПРЕЗ УЧЕБНАТА 2014/2015 ГОД.</w:t>
      </w:r>
    </w:p>
    <w:p w:rsidR="00722778" w:rsidRDefault="00722778">
      <w:pPr>
        <w:pStyle w:val="BodyText"/>
        <w:spacing w:before="2"/>
        <w:rPr>
          <w:rFonts w:ascii="Times New Roman"/>
          <w:b/>
          <w:sz w:val="25"/>
        </w:rPr>
      </w:pPr>
    </w:p>
    <w:p w:rsidR="00722778" w:rsidRDefault="007D1979">
      <w:pPr>
        <w:pStyle w:val="Heading1"/>
      </w:pPr>
      <w:r>
        <w:t>със студенти образователно-квалификационната степен “Магистър”</w:t>
      </w:r>
    </w:p>
    <w:p w:rsidR="00722778" w:rsidRDefault="007D1979">
      <w:pPr>
        <w:spacing w:before="8"/>
        <w:ind w:left="238" w:right="34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специалност „Обществено здраве и здравен мениджмънт”</w:t>
      </w:r>
    </w:p>
    <w:p w:rsidR="00722778" w:rsidRDefault="00722778">
      <w:pPr>
        <w:pStyle w:val="BodyText"/>
        <w:rPr>
          <w:rFonts w:ascii="Times New Roman"/>
          <w:b/>
          <w:sz w:val="26"/>
        </w:rPr>
      </w:pPr>
    </w:p>
    <w:p w:rsidR="00722778" w:rsidRDefault="00722778">
      <w:pPr>
        <w:pStyle w:val="BodyText"/>
        <w:spacing w:before="3"/>
        <w:rPr>
          <w:rFonts w:ascii="Times New Roman"/>
          <w:b/>
          <w:sz w:val="23"/>
        </w:rPr>
      </w:pPr>
    </w:p>
    <w:p w:rsidR="00722778" w:rsidRDefault="007D1979">
      <w:pPr>
        <w:pStyle w:val="ListParagraph"/>
        <w:numPr>
          <w:ilvl w:val="0"/>
          <w:numId w:val="1"/>
        </w:numPr>
        <w:tabs>
          <w:tab w:val="left" w:pos="1322"/>
        </w:tabs>
      </w:pPr>
      <w:r>
        <w:t>Историческо развитие на науката за</w:t>
      </w:r>
      <w:r>
        <w:rPr>
          <w:spacing w:val="3"/>
        </w:rPr>
        <w:t xml:space="preserve"> </w:t>
      </w:r>
      <w:r>
        <w:t>управлението.</w:t>
      </w:r>
    </w:p>
    <w:p w:rsidR="00722778" w:rsidRDefault="007D1979">
      <w:pPr>
        <w:pStyle w:val="ListParagraph"/>
        <w:numPr>
          <w:ilvl w:val="0"/>
          <w:numId w:val="1"/>
        </w:numPr>
        <w:tabs>
          <w:tab w:val="left" w:pos="1322"/>
        </w:tabs>
      </w:pPr>
      <w:r>
        <w:t>Мениджърски подходи и организационна</w:t>
      </w:r>
      <w:r>
        <w:rPr>
          <w:spacing w:val="-1"/>
        </w:rPr>
        <w:t xml:space="preserve"> </w:t>
      </w:r>
      <w:r>
        <w:t>структура.</w:t>
      </w:r>
    </w:p>
    <w:p w:rsidR="00722778" w:rsidRDefault="007D1979">
      <w:pPr>
        <w:pStyle w:val="ListParagraph"/>
        <w:numPr>
          <w:ilvl w:val="0"/>
          <w:numId w:val="1"/>
        </w:numPr>
        <w:tabs>
          <w:tab w:val="left" w:pos="1322"/>
        </w:tabs>
      </w:pPr>
      <w:r>
        <w:t>Управленски процес в здравеопазването - цели, етапи и</w:t>
      </w:r>
      <w:r>
        <w:rPr>
          <w:spacing w:val="4"/>
        </w:rPr>
        <w:t xml:space="preserve"> </w:t>
      </w:r>
      <w:r>
        <w:t>функции.</w:t>
      </w:r>
    </w:p>
    <w:p w:rsidR="00722778" w:rsidRDefault="007D1979">
      <w:pPr>
        <w:pStyle w:val="ListParagraph"/>
        <w:numPr>
          <w:ilvl w:val="0"/>
          <w:numId w:val="1"/>
        </w:numPr>
        <w:tabs>
          <w:tab w:val="left" w:pos="1322"/>
        </w:tabs>
        <w:spacing w:before="2"/>
      </w:pPr>
      <w:r>
        <w:t>Особености на здравния</w:t>
      </w:r>
      <w:r>
        <w:rPr>
          <w:spacing w:val="1"/>
        </w:rPr>
        <w:t xml:space="preserve"> </w:t>
      </w:r>
      <w:r>
        <w:t>мениджмънт.</w:t>
      </w:r>
    </w:p>
    <w:p w:rsidR="00722778" w:rsidRDefault="007D1979">
      <w:pPr>
        <w:pStyle w:val="ListParagraph"/>
        <w:numPr>
          <w:ilvl w:val="0"/>
          <w:numId w:val="1"/>
        </w:numPr>
        <w:tabs>
          <w:tab w:val="left" w:pos="1322"/>
        </w:tabs>
      </w:pPr>
      <w:r>
        <w:t>Здравният мениджмънт– основен фактор за реализация на здравната политика.</w:t>
      </w:r>
    </w:p>
    <w:p w:rsidR="00722778" w:rsidRDefault="007D1979">
      <w:pPr>
        <w:pStyle w:val="ListParagraph"/>
        <w:numPr>
          <w:ilvl w:val="0"/>
          <w:numId w:val="1"/>
        </w:numPr>
        <w:tabs>
          <w:tab w:val="left" w:pos="1322"/>
        </w:tabs>
        <w:spacing w:before="2"/>
      </w:pPr>
      <w:r>
        <w:t>Здравна политика и стратегия. Типове</w:t>
      </w:r>
      <w:r>
        <w:t xml:space="preserve"> здравна политика и здравни</w:t>
      </w:r>
      <w:r>
        <w:rPr>
          <w:spacing w:val="3"/>
        </w:rPr>
        <w:t xml:space="preserve"> </w:t>
      </w:r>
      <w:r>
        <w:t>системи.</w:t>
      </w:r>
    </w:p>
    <w:p w:rsidR="00722778" w:rsidRDefault="007D1979">
      <w:pPr>
        <w:pStyle w:val="ListParagraph"/>
        <w:numPr>
          <w:ilvl w:val="0"/>
          <w:numId w:val="1"/>
        </w:numPr>
        <w:tabs>
          <w:tab w:val="left" w:pos="1322"/>
        </w:tabs>
      </w:pPr>
      <w:r>
        <w:t>Принципи и цели на европейската здравна</w:t>
      </w:r>
      <w:r>
        <w:rPr>
          <w:spacing w:val="1"/>
        </w:rPr>
        <w:t xml:space="preserve"> </w:t>
      </w:r>
      <w:r>
        <w:t>политика.</w:t>
      </w:r>
    </w:p>
    <w:p w:rsidR="00722778" w:rsidRDefault="007D1979">
      <w:pPr>
        <w:pStyle w:val="ListParagraph"/>
        <w:numPr>
          <w:ilvl w:val="0"/>
          <w:numId w:val="1"/>
        </w:numPr>
        <w:tabs>
          <w:tab w:val="left" w:pos="1322"/>
        </w:tabs>
        <w:spacing w:before="2"/>
        <w:ind w:right="145"/>
      </w:pPr>
      <w:r>
        <w:t xml:space="preserve">Стратегия и приоритети на здравната политика в България. Участници в </w:t>
      </w:r>
      <w:proofErr w:type="spellStart"/>
      <w:r>
        <w:t>бъл</w:t>
      </w:r>
      <w:proofErr w:type="spellEnd"/>
      <w:r>
        <w:t xml:space="preserve">- </w:t>
      </w:r>
      <w:proofErr w:type="spellStart"/>
      <w:r>
        <w:t>гарската</w:t>
      </w:r>
      <w:proofErr w:type="spellEnd"/>
      <w:r>
        <w:t xml:space="preserve"> здравна</w:t>
      </w:r>
      <w:r>
        <w:rPr>
          <w:spacing w:val="1"/>
        </w:rPr>
        <w:t xml:space="preserve"> </w:t>
      </w:r>
      <w:r>
        <w:t>политика.</w:t>
      </w:r>
    </w:p>
    <w:p w:rsidR="00722778" w:rsidRDefault="007D1979">
      <w:pPr>
        <w:pStyle w:val="ListParagraph"/>
        <w:numPr>
          <w:ilvl w:val="0"/>
          <w:numId w:val="1"/>
        </w:numPr>
        <w:tabs>
          <w:tab w:val="left" w:pos="1322"/>
        </w:tabs>
        <w:spacing w:before="2"/>
      </w:pPr>
      <w:r>
        <w:t>Основни етапи на процеса на управление на човешките</w:t>
      </w:r>
      <w:r>
        <w:rPr>
          <w:spacing w:val="3"/>
        </w:rPr>
        <w:t xml:space="preserve"> </w:t>
      </w:r>
      <w:r>
        <w:t>ресурси.</w:t>
      </w:r>
    </w:p>
    <w:p w:rsidR="00722778" w:rsidRDefault="007D1979">
      <w:pPr>
        <w:pStyle w:val="ListParagraph"/>
        <w:numPr>
          <w:ilvl w:val="0"/>
          <w:numId w:val="1"/>
        </w:numPr>
        <w:tabs>
          <w:tab w:val="left" w:pos="1322"/>
        </w:tabs>
        <w:spacing w:before="2"/>
      </w:pPr>
      <w:r>
        <w:t>Управле</w:t>
      </w:r>
      <w:r>
        <w:t>ние на комуникацията в</w:t>
      </w:r>
      <w:r>
        <w:rPr>
          <w:spacing w:val="2"/>
        </w:rPr>
        <w:t xml:space="preserve"> </w:t>
      </w:r>
      <w:r>
        <w:t>колектива.</w:t>
      </w:r>
    </w:p>
    <w:p w:rsidR="00722778" w:rsidRDefault="007D1979">
      <w:pPr>
        <w:pStyle w:val="ListParagraph"/>
        <w:numPr>
          <w:ilvl w:val="0"/>
          <w:numId w:val="1"/>
        </w:numPr>
        <w:tabs>
          <w:tab w:val="left" w:pos="1322"/>
        </w:tabs>
      </w:pPr>
      <w:r>
        <w:t>Екипна организация на дейността в</w:t>
      </w:r>
      <w:r>
        <w:rPr>
          <w:spacing w:val="3"/>
        </w:rPr>
        <w:t xml:space="preserve"> </w:t>
      </w:r>
      <w:r>
        <w:t>здравеопазването.</w:t>
      </w:r>
    </w:p>
    <w:p w:rsidR="00722778" w:rsidRDefault="007D1979">
      <w:pPr>
        <w:pStyle w:val="ListParagraph"/>
        <w:numPr>
          <w:ilvl w:val="0"/>
          <w:numId w:val="1"/>
        </w:numPr>
        <w:tabs>
          <w:tab w:val="left" w:pos="1322"/>
        </w:tabs>
        <w:spacing w:before="2"/>
      </w:pPr>
      <w:r>
        <w:t>Ключови дейности в мениджмънта на човешките</w:t>
      </w:r>
      <w:r>
        <w:rPr>
          <w:spacing w:val="3"/>
        </w:rPr>
        <w:t xml:space="preserve"> </w:t>
      </w:r>
      <w:r>
        <w:t>ресурси.</w:t>
      </w:r>
    </w:p>
    <w:p w:rsidR="00722778" w:rsidRDefault="007D1979">
      <w:pPr>
        <w:pStyle w:val="ListParagraph"/>
        <w:numPr>
          <w:ilvl w:val="0"/>
          <w:numId w:val="1"/>
        </w:numPr>
        <w:tabs>
          <w:tab w:val="left" w:pos="1322"/>
        </w:tabs>
      </w:pPr>
      <w:r>
        <w:t>Основни понятия и подходи, свързани с качеството в</w:t>
      </w:r>
      <w:r>
        <w:rPr>
          <w:spacing w:val="2"/>
        </w:rPr>
        <w:t xml:space="preserve"> </w:t>
      </w:r>
      <w:r>
        <w:t>здравеопазването.</w:t>
      </w:r>
    </w:p>
    <w:p w:rsidR="00722778" w:rsidRDefault="007D1979">
      <w:pPr>
        <w:pStyle w:val="ListParagraph"/>
        <w:numPr>
          <w:ilvl w:val="0"/>
          <w:numId w:val="1"/>
        </w:numPr>
        <w:tabs>
          <w:tab w:val="left" w:pos="1322"/>
        </w:tabs>
      </w:pPr>
      <w:r>
        <w:t>Критерии за качество и методи за оценка на качес</w:t>
      </w:r>
      <w:r>
        <w:t>твото на здравните</w:t>
      </w:r>
      <w:r>
        <w:rPr>
          <w:spacing w:val="-8"/>
        </w:rPr>
        <w:t xml:space="preserve"> </w:t>
      </w:r>
      <w:r>
        <w:t>услуги.</w:t>
      </w:r>
    </w:p>
    <w:p w:rsidR="00722778" w:rsidRDefault="007D1979">
      <w:pPr>
        <w:pStyle w:val="ListParagraph"/>
        <w:numPr>
          <w:ilvl w:val="0"/>
          <w:numId w:val="1"/>
        </w:numPr>
        <w:tabs>
          <w:tab w:val="left" w:pos="1322"/>
        </w:tabs>
        <w:spacing w:before="2"/>
      </w:pPr>
      <w:r>
        <w:t>Концепции за управление на качеството в</w:t>
      </w:r>
      <w:r>
        <w:rPr>
          <w:spacing w:val="2"/>
        </w:rPr>
        <w:t xml:space="preserve"> </w:t>
      </w:r>
      <w:r>
        <w:t>здравеопазването.</w:t>
      </w:r>
    </w:p>
    <w:p w:rsidR="00722778" w:rsidRDefault="007D1979">
      <w:pPr>
        <w:pStyle w:val="ListParagraph"/>
        <w:numPr>
          <w:ilvl w:val="0"/>
          <w:numId w:val="1"/>
        </w:numPr>
        <w:tabs>
          <w:tab w:val="left" w:pos="1322"/>
        </w:tabs>
      </w:pPr>
      <w:r>
        <w:t>Теоретични основи на комуникационния</w:t>
      </w:r>
      <w:r>
        <w:rPr>
          <w:spacing w:val="1"/>
        </w:rPr>
        <w:t xml:space="preserve"> </w:t>
      </w:r>
      <w:r>
        <w:t>процес.</w:t>
      </w:r>
    </w:p>
    <w:p w:rsidR="00722778" w:rsidRDefault="007D1979">
      <w:pPr>
        <w:pStyle w:val="ListParagraph"/>
        <w:numPr>
          <w:ilvl w:val="0"/>
          <w:numId w:val="1"/>
        </w:numPr>
        <w:tabs>
          <w:tab w:val="left" w:pos="1322"/>
        </w:tabs>
        <w:spacing w:before="2"/>
      </w:pPr>
      <w:r>
        <w:t>Управление на комуникацията и общественото</w:t>
      </w:r>
      <w:r>
        <w:rPr>
          <w:spacing w:val="2"/>
        </w:rPr>
        <w:t xml:space="preserve"> </w:t>
      </w:r>
      <w:r>
        <w:t>мнение.</w:t>
      </w:r>
    </w:p>
    <w:p w:rsidR="00722778" w:rsidRDefault="007D1979">
      <w:pPr>
        <w:pStyle w:val="ListParagraph"/>
        <w:numPr>
          <w:ilvl w:val="0"/>
          <w:numId w:val="1"/>
        </w:numPr>
        <w:tabs>
          <w:tab w:val="left" w:pos="1322"/>
        </w:tabs>
      </w:pPr>
      <w:r>
        <w:t>Изследвания на двустранния комуникационен процес между лекари и</w:t>
      </w:r>
      <w:r>
        <w:rPr>
          <w:spacing w:val="-7"/>
        </w:rPr>
        <w:t xml:space="preserve"> </w:t>
      </w:r>
      <w:r>
        <w:t>пациенти.</w:t>
      </w:r>
    </w:p>
    <w:p w:rsidR="00722778" w:rsidRDefault="007D1979">
      <w:pPr>
        <w:pStyle w:val="ListParagraph"/>
        <w:numPr>
          <w:ilvl w:val="0"/>
          <w:numId w:val="1"/>
        </w:numPr>
        <w:tabs>
          <w:tab w:val="left" w:pos="1322"/>
        </w:tabs>
        <w:spacing w:before="2"/>
      </w:pPr>
      <w:r>
        <w:t>Управление на</w:t>
      </w:r>
      <w:r>
        <w:rPr>
          <w:spacing w:val="1"/>
        </w:rPr>
        <w:t xml:space="preserve"> </w:t>
      </w:r>
      <w:r>
        <w:t>времето.</w:t>
      </w:r>
    </w:p>
    <w:p w:rsidR="00722778" w:rsidRDefault="007D1979">
      <w:pPr>
        <w:pStyle w:val="ListParagraph"/>
        <w:numPr>
          <w:ilvl w:val="0"/>
          <w:numId w:val="1"/>
        </w:numPr>
        <w:tabs>
          <w:tab w:val="left" w:pos="1322"/>
        </w:tabs>
        <w:ind w:right="145"/>
      </w:pPr>
      <w:r>
        <w:t xml:space="preserve">Приложение на информационните технологии в мениджърския процес в </w:t>
      </w:r>
      <w:proofErr w:type="spellStart"/>
      <w:r>
        <w:t>здра</w:t>
      </w:r>
      <w:proofErr w:type="spellEnd"/>
      <w:r>
        <w:t xml:space="preserve">- </w:t>
      </w:r>
      <w:proofErr w:type="spellStart"/>
      <w:r>
        <w:t>веопазването</w:t>
      </w:r>
      <w:proofErr w:type="spellEnd"/>
      <w:r>
        <w:t>.</w:t>
      </w:r>
    </w:p>
    <w:p w:rsidR="00722778" w:rsidRDefault="00722778">
      <w:pPr>
        <w:pStyle w:val="BodyText"/>
        <w:rPr>
          <w:sz w:val="20"/>
        </w:rPr>
      </w:pPr>
    </w:p>
    <w:p w:rsidR="00722778" w:rsidRDefault="00722778">
      <w:pPr>
        <w:pStyle w:val="BodyText"/>
        <w:rPr>
          <w:sz w:val="20"/>
        </w:rPr>
      </w:pPr>
    </w:p>
    <w:p w:rsidR="00722778" w:rsidRDefault="00722778">
      <w:pPr>
        <w:pStyle w:val="BodyText"/>
        <w:rPr>
          <w:sz w:val="20"/>
        </w:rPr>
      </w:pPr>
    </w:p>
    <w:p w:rsidR="00722778" w:rsidRDefault="00722778">
      <w:pPr>
        <w:pStyle w:val="BodyText"/>
        <w:rPr>
          <w:sz w:val="20"/>
        </w:rPr>
      </w:pPr>
    </w:p>
    <w:p w:rsidR="00722778" w:rsidRDefault="00722778">
      <w:pPr>
        <w:pStyle w:val="BodyText"/>
        <w:rPr>
          <w:sz w:val="20"/>
        </w:rPr>
      </w:pPr>
    </w:p>
    <w:p w:rsidR="00722778" w:rsidRDefault="00722778">
      <w:pPr>
        <w:pStyle w:val="BodyText"/>
        <w:rPr>
          <w:sz w:val="20"/>
        </w:rPr>
      </w:pPr>
    </w:p>
    <w:p w:rsidR="00722778" w:rsidRDefault="00722778">
      <w:pPr>
        <w:pStyle w:val="BodyText"/>
        <w:rPr>
          <w:sz w:val="20"/>
        </w:rPr>
      </w:pPr>
    </w:p>
    <w:p w:rsidR="00722778" w:rsidRDefault="00722778">
      <w:pPr>
        <w:pStyle w:val="BodyText"/>
        <w:rPr>
          <w:sz w:val="20"/>
        </w:rPr>
      </w:pPr>
    </w:p>
    <w:p w:rsidR="00722778" w:rsidRDefault="00722778">
      <w:pPr>
        <w:pStyle w:val="BodyText"/>
        <w:rPr>
          <w:sz w:val="20"/>
        </w:rPr>
      </w:pPr>
    </w:p>
    <w:p w:rsidR="00722778" w:rsidRDefault="00722778">
      <w:pPr>
        <w:pStyle w:val="BodyText"/>
        <w:rPr>
          <w:sz w:val="20"/>
        </w:rPr>
      </w:pPr>
    </w:p>
    <w:p w:rsidR="00722778" w:rsidRDefault="007D1979">
      <w:pPr>
        <w:pStyle w:val="BodyText"/>
        <w:spacing w:before="10"/>
        <w:rPr>
          <w:sz w:val="12"/>
        </w:rPr>
      </w:pPr>
      <w:r>
        <w:pict>
          <v:line id="_x0000_s1026" style="position:absolute;z-index:-251658752;mso-wrap-distance-left:0;mso-wrap-distance-right:0;mso-position-horizontal-relative:page" from="55.3pt,9.6pt" to="540.1pt,9.6pt" strokeweight=".48pt">
            <w10:wrap type="topAndBottom" anchorx="page"/>
          </v:line>
        </w:pict>
      </w:r>
    </w:p>
    <w:p w:rsidR="00722778" w:rsidRDefault="007D1979">
      <w:pPr>
        <w:spacing w:line="268" w:lineRule="exact"/>
        <w:ind w:right="144"/>
        <w:jc w:val="right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Стр. 1 от 1 страници</w:t>
      </w:r>
    </w:p>
    <w:sectPr w:rsidR="00722778" w:rsidSect="006C3748">
      <w:headerReference w:type="first" r:id="rId8"/>
      <w:type w:val="continuous"/>
      <w:pgSz w:w="11900" w:h="16840" w:code="9"/>
      <w:pgMar w:top="522" w:right="981" w:bottom="278" w:left="1100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979" w:rsidRDefault="007D1979" w:rsidP="006C3748">
      <w:r>
        <w:separator/>
      </w:r>
    </w:p>
  </w:endnote>
  <w:endnote w:type="continuationSeparator" w:id="0">
    <w:p w:rsidR="007D1979" w:rsidRDefault="007D1979" w:rsidP="006C3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altName w:val="Arial Narrow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979" w:rsidRDefault="007D1979" w:rsidP="006C3748">
      <w:r>
        <w:separator/>
      </w:r>
    </w:p>
  </w:footnote>
  <w:footnote w:type="continuationSeparator" w:id="0">
    <w:p w:rsidR="007D1979" w:rsidRDefault="007D1979" w:rsidP="006C37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17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485"/>
    </w:tblGrid>
    <w:tr w:rsidR="006C3748" w:rsidTr="0063735E">
      <w:trPr>
        <w:trHeight w:val="793"/>
      </w:trPr>
      <w:tc>
        <w:tcPr>
          <w:tcW w:w="9485" w:type="dxa"/>
          <w:tcBorders>
            <w:left w:val="single" w:sz="4" w:space="0" w:color="000000"/>
            <w:bottom w:val="double" w:sz="1" w:space="0" w:color="000000"/>
            <w:right w:val="single" w:sz="4" w:space="0" w:color="000000"/>
          </w:tcBorders>
        </w:tcPr>
        <w:p w:rsidR="006C3748" w:rsidRDefault="006C3748" w:rsidP="0063735E">
          <w:pPr>
            <w:pStyle w:val="TableParagraph"/>
            <w:spacing w:before="83"/>
            <w:ind w:right="1736"/>
            <w:rPr>
              <w:b/>
              <w:sz w:val="36"/>
            </w:rPr>
          </w:pPr>
          <w:r>
            <w:rPr>
              <w:noProof/>
              <w:position w:val="-10"/>
              <w:lang w:bidi="ar-SA"/>
            </w:rPr>
            <w:drawing>
              <wp:inline distT="0" distB="0" distL="0" distR="0" wp14:anchorId="73F86FFA" wp14:editId="1CECC36E">
                <wp:extent cx="361187" cy="367284"/>
                <wp:effectExtent l="0" t="0" r="0" b="0"/>
                <wp:docPr id="1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1187" cy="3672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rFonts w:ascii="Times New Roman" w:hAnsi="Times New Roman"/>
              <w:sz w:val="20"/>
            </w:rPr>
            <w:t xml:space="preserve">                </w:t>
          </w:r>
          <w:r>
            <w:rPr>
              <w:rFonts w:ascii="Times New Roman" w:hAnsi="Times New Roman"/>
              <w:spacing w:val="12"/>
              <w:sz w:val="20"/>
            </w:rPr>
            <w:t xml:space="preserve"> </w:t>
          </w:r>
          <w:r>
            <w:rPr>
              <w:b/>
              <w:sz w:val="36"/>
            </w:rPr>
            <w:t>МЕДИЦИНСКИ УНИВЕРСИТЕТ –</w:t>
          </w:r>
          <w:r>
            <w:rPr>
              <w:b/>
              <w:spacing w:val="-13"/>
              <w:sz w:val="36"/>
            </w:rPr>
            <w:t xml:space="preserve"> </w:t>
          </w:r>
          <w:r>
            <w:rPr>
              <w:b/>
              <w:sz w:val="36"/>
            </w:rPr>
            <w:t>ПЛЕВЕН</w:t>
          </w:r>
        </w:p>
      </w:tc>
    </w:tr>
    <w:tr w:rsidR="006C3748" w:rsidTr="0063735E">
      <w:trPr>
        <w:trHeight w:val="529"/>
      </w:trPr>
      <w:tc>
        <w:tcPr>
          <w:tcW w:w="9485" w:type="dxa"/>
          <w:tcBorders>
            <w:top w:val="double" w:sz="1" w:space="0" w:color="000000"/>
            <w:left w:val="single" w:sz="4" w:space="0" w:color="000000"/>
            <w:bottom w:val="double" w:sz="1" w:space="0" w:color="000000"/>
            <w:right w:val="single" w:sz="4" w:space="0" w:color="000000"/>
          </w:tcBorders>
        </w:tcPr>
        <w:p w:rsidR="006C3748" w:rsidRDefault="006C3748" w:rsidP="0063735E">
          <w:pPr>
            <w:pStyle w:val="TableParagraph"/>
            <w:ind w:right="310"/>
            <w:rPr>
              <w:b/>
              <w:sz w:val="24"/>
            </w:rPr>
          </w:pPr>
          <w:r>
            <w:rPr>
              <w:b/>
              <w:sz w:val="24"/>
            </w:rPr>
            <w:t>ФАКУЛТЕТ „ОБЩЕСТВЕНО ЗДРАВЕ” – ЦЕНТЪР ЗА ДИСТАНЦИОННО ОБУЧЕНИЕ</w:t>
          </w:r>
        </w:p>
      </w:tc>
    </w:tr>
    <w:tr w:rsidR="006C3748" w:rsidTr="0063735E">
      <w:trPr>
        <w:trHeight w:val="529"/>
      </w:trPr>
      <w:tc>
        <w:tcPr>
          <w:tcW w:w="9485" w:type="dxa"/>
          <w:tcBorders>
            <w:top w:val="double" w:sz="1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6C3748" w:rsidRDefault="006C3748" w:rsidP="0063735E">
          <w:pPr>
            <w:pStyle w:val="TableParagraph"/>
            <w:spacing w:before="84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КАТЕДРА “ОБЩЕСТВЕНОЗДРАВНИ НАУКИ”</w:t>
          </w:r>
        </w:p>
      </w:tc>
    </w:tr>
  </w:tbl>
  <w:p w:rsidR="006C3748" w:rsidRDefault="006C374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57169"/>
    <w:multiLevelType w:val="hybridMultilevel"/>
    <w:tmpl w:val="434AD99E"/>
    <w:lvl w:ilvl="0" w:tplc="0714F140">
      <w:start w:val="1"/>
      <w:numFmt w:val="decimal"/>
      <w:lvlText w:val="%1."/>
      <w:lvlJc w:val="left"/>
      <w:pPr>
        <w:ind w:left="1321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bg-BG" w:eastAsia="bg-BG" w:bidi="bg-BG"/>
      </w:rPr>
    </w:lvl>
    <w:lvl w:ilvl="1" w:tplc="E68644B6">
      <w:numFmt w:val="bullet"/>
      <w:lvlText w:val="•"/>
      <w:lvlJc w:val="left"/>
      <w:pPr>
        <w:ind w:left="2170" w:hanging="360"/>
      </w:pPr>
      <w:rPr>
        <w:rFonts w:hint="default"/>
        <w:lang w:val="bg-BG" w:eastAsia="bg-BG" w:bidi="bg-BG"/>
      </w:rPr>
    </w:lvl>
    <w:lvl w:ilvl="2" w:tplc="56C42946">
      <w:numFmt w:val="bullet"/>
      <w:lvlText w:val="•"/>
      <w:lvlJc w:val="left"/>
      <w:pPr>
        <w:ind w:left="3020" w:hanging="360"/>
      </w:pPr>
      <w:rPr>
        <w:rFonts w:hint="default"/>
        <w:lang w:val="bg-BG" w:eastAsia="bg-BG" w:bidi="bg-BG"/>
      </w:rPr>
    </w:lvl>
    <w:lvl w:ilvl="3" w:tplc="EE4C590C">
      <w:numFmt w:val="bullet"/>
      <w:lvlText w:val="•"/>
      <w:lvlJc w:val="left"/>
      <w:pPr>
        <w:ind w:left="3870" w:hanging="360"/>
      </w:pPr>
      <w:rPr>
        <w:rFonts w:hint="default"/>
        <w:lang w:val="bg-BG" w:eastAsia="bg-BG" w:bidi="bg-BG"/>
      </w:rPr>
    </w:lvl>
    <w:lvl w:ilvl="4" w:tplc="B650BF54">
      <w:numFmt w:val="bullet"/>
      <w:lvlText w:val="•"/>
      <w:lvlJc w:val="left"/>
      <w:pPr>
        <w:ind w:left="4720" w:hanging="360"/>
      </w:pPr>
      <w:rPr>
        <w:rFonts w:hint="default"/>
        <w:lang w:val="bg-BG" w:eastAsia="bg-BG" w:bidi="bg-BG"/>
      </w:rPr>
    </w:lvl>
    <w:lvl w:ilvl="5" w:tplc="6EF29A74">
      <w:numFmt w:val="bullet"/>
      <w:lvlText w:val="•"/>
      <w:lvlJc w:val="left"/>
      <w:pPr>
        <w:ind w:left="5570" w:hanging="360"/>
      </w:pPr>
      <w:rPr>
        <w:rFonts w:hint="default"/>
        <w:lang w:val="bg-BG" w:eastAsia="bg-BG" w:bidi="bg-BG"/>
      </w:rPr>
    </w:lvl>
    <w:lvl w:ilvl="6" w:tplc="FC8C47CE">
      <w:numFmt w:val="bullet"/>
      <w:lvlText w:val="•"/>
      <w:lvlJc w:val="left"/>
      <w:pPr>
        <w:ind w:left="6420" w:hanging="360"/>
      </w:pPr>
      <w:rPr>
        <w:rFonts w:hint="default"/>
        <w:lang w:val="bg-BG" w:eastAsia="bg-BG" w:bidi="bg-BG"/>
      </w:rPr>
    </w:lvl>
    <w:lvl w:ilvl="7" w:tplc="28F81E6A">
      <w:numFmt w:val="bullet"/>
      <w:lvlText w:val="•"/>
      <w:lvlJc w:val="left"/>
      <w:pPr>
        <w:ind w:left="7270" w:hanging="360"/>
      </w:pPr>
      <w:rPr>
        <w:rFonts w:hint="default"/>
        <w:lang w:val="bg-BG" w:eastAsia="bg-BG" w:bidi="bg-BG"/>
      </w:rPr>
    </w:lvl>
    <w:lvl w:ilvl="8" w:tplc="3B22E16A">
      <w:numFmt w:val="bullet"/>
      <w:lvlText w:val="•"/>
      <w:lvlJc w:val="left"/>
      <w:pPr>
        <w:ind w:left="8120" w:hanging="360"/>
      </w:pPr>
      <w:rPr>
        <w:rFonts w:hint="default"/>
        <w:lang w:val="bg-BG" w:eastAsia="bg-BG" w:bidi="bg-BG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722778"/>
    <w:rsid w:val="006C3748"/>
    <w:rsid w:val="00722778"/>
    <w:rsid w:val="007D1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bg-BG" w:eastAsia="bg-BG" w:bidi="bg-BG"/>
    </w:rPr>
  </w:style>
  <w:style w:type="paragraph" w:styleId="Heading1">
    <w:name w:val="heading 1"/>
    <w:basedOn w:val="Normal"/>
    <w:uiPriority w:val="1"/>
    <w:qFormat/>
    <w:pPr>
      <w:ind w:left="238" w:right="349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1"/>
      <w:ind w:left="1321" w:hanging="360"/>
    </w:pPr>
  </w:style>
  <w:style w:type="paragraph" w:customStyle="1" w:styleId="TableParagraph">
    <w:name w:val="Table Paragraph"/>
    <w:basedOn w:val="Normal"/>
    <w:uiPriority w:val="1"/>
    <w:qFormat/>
    <w:pPr>
      <w:spacing w:before="75"/>
      <w:ind w:left="318" w:right="307"/>
      <w:jc w:val="center"/>
    </w:pPr>
    <w:rPr>
      <w:rFonts w:ascii="Arial Narrow" w:eastAsia="Arial Narrow" w:hAnsi="Arial Narrow" w:cs="Arial Narro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37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748"/>
    <w:rPr>
      <w:rFonts w:ascii="Tahoma" w:eastAsia="Arial" w:hAnsi="Tahoma" w:cs="Tahoma"/>
      <w:sz w:val="16"/>
      <w:szCs w:val="16"/>
      <w:lang w:val="bg-BG" w:eastAsia="bg-BG" w:bidi="bg-BG"/>
    </w:rPr>
  </w:style>
  <w:style w:type="paragraph" w:styleId="Header">
    <w:name w:val="header"/>
    <w:basedOn w:val="Normal"/>
    <w:link w:val="HeaderChar"/>
    <w:uiPriority w:val="99"/>
    <w:unhideWhenUsed/>
    <w:rsid w:val="006C374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3748"/>
    <w:rPr>
      <w:rFonts w:ascii="Arial" w:eastAsia="Arial" w:hAnsi="Arial" w:cs="Arial"/>
      <w:lang w:val="bg-BG" w:eastAsia="bg-BG" w:bidi="bg-BG"/>
    </w:rPr>
  </w:style>
  <w:style w:type="paragraph" w:styleId="Footer">
    <w:name w:val="footer"/>
    <w:basedOn w:val="Normal"/>
    <w:link w:val="FooterChar"/>
    <w:uiPriority w:val="99"/>
    <w:unhideWhenUsed/>
    <w:rsid w:val="006C374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3748"/>
    <w:rPr>
      <w:rFonts w:ascii="Arial" w:eastAsia="Arial" w:hAnsi="Arial" w:cs="Arial"/>
      <w:lang w:val="bg-BG" w:eastAsia="bg-BG" w:bidi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Конспект-Основи на управлението</dc:title>
  <dc:creator>Tzanev-Home</dc:creator>
  <cp:keywords>()</cp:keywords>
  <cp:lastModifiedBy>IT-Tzanev</cp:lastModifiedBy>
  <cp:revision>2</cp:revision>
  <dcterms:created xsi:type="dcterms:W3CDTF">2018-01-19T16:00:00Z</dcterms:created>
  <dcterms:modified xsi:type="dcterms:W3CDTF">2018-01-19T16:30:00Z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2014-11-27T00:00:00Z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2018-01-19T00:00:00Z</vt:filetime>
  </property>
</Properties>
</file>