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633786" w:rsidRPr="0066205A" w:rsidTr="003A628E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633786" w:rsidRPr="0066205A" w:rsidRDefault="00FE0929" w:rsidP="003A628E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6" DrawAspect="Content" ObjectID="_1611154758" r:id="rId6"/>
              </w:pict>
            </w:r>
            <w:r w:rsidR="00633786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633786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3786" w:rsidRPr="00046A87" w:rsidRDefault="00633786" w:rsidP="003A628E">
            <w:pPr>
              <w:jc w:val="center"/>
              <w:rPr>
                <w:rFonts w:ascii="Arial Narrow" w:hAnsi="Arial Narrow"/>
              </w:rPr>
            </w:pPr>
            <w:r w:rsidRPr="00046A87">
              <w:rPr>
                <w:rFonts w:ascii="Arial Narrow" w:hAnsi="Arial Narrow"/>
                <w:b/>
              </w:rPr>
              <w:t>ФАКУЛТЕТ „ОБЩЕСТВЕНО ЗДРАВЕ” – ЦЕНТЪР ЗА ДИСТАНЦИОННО ОБУЧЕНИЕ</w:t>
            </w:r>
          </w:p>
        </w:tc>
      </w:tr>
      <w:tr w:rsidR="00633786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3786" w:rsidRPr="00046A87" w:rsidRDefault="00633786" w:rsidP="003A628E">
            <w:pPr>
              <w:jc w:val="center"/>
              <w:rPr>
                <w:rFonts w:ascii="Arial Narrow" w:hAnsi="Arial Narrow"/>
                <w:b/>
              </w:rPr>
            </w:pPr>
            <w:r w:rsidRPr="00046A87">
              <w:rPr>
                <w:rFonts w:ascii="Arial Narrow" w:hAnsi="Arial Narrow"/>
                <w:b/>
              </w:rPr>
              <w:t>КАТЕДРА „ОБЩЕСТВЕНОЗДРАВНИ НАУКИ“</w:t>
            </w:r>
          </w:p>
        </w:tc>
      </w:tr>
    </w:tbl>
    <w:p w:rsidR="00633786" w:rsidRDefault="00633786">
      <w:pPr>
        <w:rPr>
          <w:rFonts w:ascii="Arial" w:hAnsi="Arial" w:cs="Arial"/>
          <w:b/>
        </w:rPr>
      </w:pPr>
    </w:p>
    <w:p w:rsidR="00633786" w:rsidRDefault="00633786">
      <w:pPr>
        <w:rPr>
          <w:rFonts w:ascii="Arial" w:hAnsi="Arial" w:cs="Arial"/>
          <w:b/>
        </w:rPr>
      </w:pPr>
    </w:p>
    <w:p w:rsidR="008B22D4" w:rsidRPr="00367854" w:rsidRDefault="00367854">
      <w:pPr>
        <w:rPr>
          <w:rFonts w:ascii="Arial" w:hAnsi="Arial" w:cs="Arial"/>
          <w:b/>
        </w:rPr>
      </w:pPr>
      <w:r w:rsidRPr="00367854">
        <w:rPr>
          <w:rFonts w:ascii="Arial" w:hAnsi="Arial" w:cs="Arial"/>
          <w:b/>
        </w:rPr>
        <w:t>Информация за системата</w:t>
      </w:r>
    </w:p>
    <w:p w:rsidR="000A625C" w:rsidRPr="00367854" w:rsidRDefault="00367854" w:rsidP="00367854">
      <w:pPr>
        <w:jc w:val="right"/>
        <w:rPr>
          <w:rFonts w:ascii="Arial" w:hAnsi="Arial" w:cs="Arial"/>
          <w:b/>
          <w:sz w:val="18"/>
          <w:szCs w:val="18"/>
        </w:rPr>
      </w:pPr>
      <w:r w:rsidRPr="00367854">
        <w:rPr>
          <w:rFonts w:ascii="Arial" w:hAnsi="Arial" w:cs="Arial"/>
          <w:b/>
          <w:sz w:val="18"/>
          <w:szCs w:val="18"/>
        </w:rPr>
        <w:t>Табл. 1</w:t>
      </w:r>
    </w:p>
    <w:p w:rsidR="000A625C" w:rsidRDefault="000A62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FD3">
              <w:rPr>
                <w:rFonts w:ascii="Arial" w:hAnsi="Arial" w:cs="Arial"/>
                <w:sz w:val="18"/>
                <w:szCs w:val="18"/>
              </w:rPr>
              <w:t>Учебната дисциплина “</w:t>
            </w:r>
            <w:r>
              <w:rPr>
                <w:rFonts w:ascii="Arial" w:hAnsi="Arial" w:cs="Arial"/>
                <w:sz w:val="18"/>
                <w:szCs w:val="18"/>
              </w:rPr>
              <w:t>Статистика в управлението на здравеопазването</w:t>
            </w:r>
            <w:r w:rsidRPr="00404FD3">
              <w:rPr>
                <w:rFonts w:ascii="Arial" w:hAnsi="Arial" w:cs="Arial"/>
                <w:sz w:val="18"/>
                <w:szCs w:val="18"/>
              </w:rPr>
              <w:t>” е задължителна</w:t>
            </w:r>
            <w:r w:rsidRPr="00CD05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961C2">
              <w:rPr>
                <w:rFonts w:ascii="Arial" w:hAnsi="Arial" w:cs="Arial"/>
                <w:sz w:val="18"/>
                <w:szCs w:val="18"/>
              </w:rPr>
              <w:t>В актуализирания у</w:t>
            </w:r>
            <w:r>
              <w:rPr>
                <w:rFonts w:ascii="Arial" w:hAnsi="Arial" w:cs="Arial"/>
                <w:sz w:val="18"/>
                <w:szCs w:val="18"/>
              </w:rPr>
              <w:t xml:space="preserve">чебен план от 2016 г. тя се 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изучава във втори семестър </w:t>
            </w:r>
            <w:r>
              <w:rPr>
                <w:rFonts w:ascii="Arial" w:hAnsi="Arial" w:cs="Arial"/>
                <w:sz w:val="18"/>
                <w:szCs w:val="18"/>
              </w:rPr>
              <w:t>на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 дистанционна</w:t>
            </w:r>
            <w:r>
              <w:rPr>
                <w:rFonts w:ascii="Arial" w:hAnsi="Arial" w:cs="Arial"/>
                <w:sz w:val="18"/>
                <w:szCs w:val="18"/>
              </w:rPr>
              <w:t>та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 форма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обучение в </w:t>
            </w:r>
            <w:r w:rsidRPr="00404FD3">
              <w:rPr>
                <w:rFonts w:ascii="Arial" w:hAnsi="Arial" w:cs="Arial"/>
                <w:sz w:val="18"/>
                <w:szCs w:val="18"/>
              </w:rPr>
              <w:t>образователно-квалификационна степен “Магистър” по специалност „Обществено здраве и здравен м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ениджмънт”. Краткият курс по учебната дисциплина има за цел да запознае бъдещите специалисти в областта на общественото здраве и здравния мениджмънт с основите </w:t>
            </w:r>
            <w:r w:rsidRPr="00C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 статистиката в медицината и здравеопазването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които ще им бъдат необходими в ежедневната дейност за правилна оценка и анализ на показателите и тенденциите на общественото здраве в регионален, национален и глобален план; за анализ и оценка на оперативните показатели за дейността на здравната служба и на конкретните здравни заведения; за планирането, организацията и провеждането на конкретни научни проучвания и за качествена интерпретация на получените при такива проучвания резултати. 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 xml:space="preserve">съдържанието на преработеното през м. януари 2019 г. учебно пособие са включени основни тематични единици, препоръчани от Световната здравна организация за изучаване на статистиката от медицински и немедицински специалисти, работещи в сферата на здравеопазването. В 13 тематични глави са представени: ролята на статистиката в медицината и здравеопазването,; източниците на здравни данни; </w:t>
            </w:r>
            <w:r w:rsidRPr="00C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същността на репрезентативните проучвания;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описателните показатели за оценка на честотата, структурата, централната тенденция и варирането на здравните данни </w:t>
            </w:r>
            <w:r w:rsidRPr="00C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описването на честота, структура, централна тенденция, вариране, корелации, нормативи и основните методи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явления; подходите за изучаване на зависимости; подходите за обобщаване на данни от проучвания върху за цялата популация; методите за проверка на хипотези; анализ на динамични промени и други проблеми.Към всяка глава са включени голям брой тестови въпроси с множествени отговори за самостоятелна проверка на усвояването на предложения учебен материал. 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Преподавателски екип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EA018C">
              <w:rPr>
                <w:rFonts w:ascii="Arial" w:hAnsi="Arial" w:cs="Arial"/>
                <w:i/>
                <w:color w:val="000080"/>
                <w:sz w:val="18"/>
                <w:szCs w:val="18"/>
              </w:rPr>
              <w:t>Тази секция се попълва автоматично от сайта на МУ. Проверете дали данните Ви са актуални и ако има разминаване, попълнете секцията с това, което е нужно да се промени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5961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програма е разработ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ена в катедра „Общественоздравни науки“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от хабилитирани преподаватели, на които е възложена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подготовката на учебни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те материали по дисциплината. Тя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обсъд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ена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катедрения съвет и е 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одобрена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Факултетния съвет на Факултет „Обществено здраве“.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учебната програма са посочени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анотация и очаквани резултати от изучаването на учебната дисциплини; методите и формите ха обучение;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тематич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ен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план на лекциите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почасовото им разпределение в рамките на утвърдения хорариум от 25 часа; </w:t>
            </w:r>
            <w:r w:rsidRPr="00404F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подробно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описание на всяка тематична лекция; методите за текущ и заключителен контрол; конспект по учебната дисциплина; препоръчана литература. Настоящата учебна програма е утвърдена от катедрения съвет и от Факултетния съвет на Факултет „Обществено здраве“ и влиза в сила от втори семестър на учебната 2018/2019 г. 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4. Учебно пособие (лекционен курс)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Учебното пособие от м. януари 2019 г. за дисциплината „Статистика в управлението на здравеопазването“ е актуализиран вариант на печатното издание „Медицинска статистика“ на същите автори. То е 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предназначено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ползване само за </w:t>
            </w:r>
            <w:r w:rsidRPr="00404FD3">
              <w:rPr>
                <w:rFonts w:ascii="Arial" w:hAnsi="Arial" w:cs="Arial"/>
                <w:sz w:val="18"/>
                <w:szCs w:val="18"/>
              </w:rPr>
              <w:t>студенти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 в дистанционна форма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„Магистър”</w:t>
            </w:r>
            <w:r w:rsidRPr="00404FD3">
              <w:rPr>
                <w:rFonts w:ascii="Arial" w:hAnsi="Arial" w:cs="Arial"/>
                <w:sz w:val="18"/>
                <w:szCs w:val="18"/>
              </w:rPr>
              <w:t xml:space="preserve"> по специалност “Обществено здраве и здравен мениджмънт”. </w:t>
            </w:r>
            <w:r>
              <w:rPr>
                <w:rFonts w:ascii="Arial" w:hAnsi="Arial" w:cs="Arial"/>
                <w:sz w:val="18"/>
                <w:szCs w:val="18"/>
              </w:rPr>
              <w:t xml:space="preserve">В 13 тематични глави са представени: ролята на статистиката в медицината и здравеопазването,; източниците на здравни данни; </w:t>
            </w:r>
            <w:r w:rsidRPr="00C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същността на репрезентативните проучвания;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описателните показатели за оценка на честотата, структурата, централната тенденция и варирането на здравните данни </w:t>
            </w:r>
            <w:r w:rsidRPr="00CD052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описването на честота, структура, централна тенденция, вариране, корелации, нормативи и основните методи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явления; подходите за изучаване на зависимости; подходите за обобщаване на данни от проучвания върху за цялата популация; методите за проверка на хипотези; анализ на динамични промени и други проблеми. В учебното пособие са включени </w:t>
            </w:r>
            <w:r w:rsidR="002322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437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тестови въпроса с множествени отговори за самостоятелна подготовка, разпределени по глави, заедно с правилните отговори, което има за цел да подпомогне самопроверката на усвояването на материала.  </w:t>
            </w:r>
          </w:p>
          <w:p w:rsidR="000A625C" w:rsidRPr="00EA018C" w:rsidRDefault="000A625C" w:rsidP="003A6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25C" w:rsidRDefault="00FE0929" w:rsidP="000A625C">
            <w:pPr>
              <w:rPr>
                <w:rStyle w:val="Strong"/>
                <w:rFonts w:ascii="Arial" w:hAnsi="Arial" w:cs="Arial"/>
                <w:color w:val="000080"/>
                <w:sz w:val="20"/>
                <w:szCs w:val="20"/>
                <w:shd w:val="clear" w:color="auto" w:fill="FFFFFF"/>
              </w:rPr>
            </w:pPr>
            <w:hyperlink r:id="rId7" w:history="1">
              <w:r w:rsidR="000A625C" w:rsidRPr="00EA018C">
                <w:rPr>
                  <w:rStyle w:val="Hyperlink"/>
                  <w:rFonts w:ascii="Arial" w:hAnsi="Arial" w:cs="Arial"/>
                  <w:color w:val="000080"/>
                  <w:sz w:val="20"/>
                  <w:szCs w:val="20"/>
                  <w:shd w:val="clear" w:color="auto" w:fill="FFFFFF"/>
                </w:rPr>
                <w:t>Към учебното пособие...</w:t>
              </w:r>
            </w:hyperlink>
            <w:r w:rsidR="000A625C" w:rsidRPr="00EA018C">
              <w:rPr>
                <w:rStyle w:val="Strong"/>
                <w:rFonts w:ascii="Arial" w:hAnsi="Arial" w:cs="Arial"/>
                <w:color w:val="00008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A625C" w:rsidRPr="00EA018C" w:rsidRDefault="000A625C" w:rsidP="000A62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0A625C" w:rsidRPr="00EA018C" w:rsidRDefault="000A625C" w:rsidP="005961C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FFFFFF"/>
          </w:tcPr>
          <w:p w:rsidR="00FE0929" w:rsidRPr="00FE0929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FD3">
              <w:rPr>
                <w:rFonts w:ascii="Arial" w:hAnsi="Arial" w:cs="Arial"/>
                <w:color w:val="000000"/>
                <w:sz w:val="18"/>
                <w:szCs w:val="18"/>
              </w:rPr>
              <w:t>За разширяване на познанията в контекста на учебната програма са предвидени допълнителни учебни материали</w:t>
            </w:r>
            <w:r w:rsidR="00FE092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E0929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929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първо място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приложен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</w:rPr>
              <w:t xml:space="preserve"> 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„Терминологичен речник“, в който кратко и ясно са дефинирани основните понятия в статистиката. Речникът е п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одготвен на основата на международно утвърдени учебници по статистика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терминологични речници.</w:t>
            </w:r>
          </w:p>
          <w:p w:rsidR="00232205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E0929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929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второ място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приложени са таблици с критичните стойности на използваните в това пособие два основни подхода за проверка на хипотези: таблица за критичните стойности на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</w:t>
            </w:r>
            <w:r w:rsidRPr="00645DB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критерий и </w:t>
            </w:r>
            <w:r w:rsidR="005961C2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таблица за критичните стойности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хи-квадрат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A625C" w:rsidRPr="00404FD3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625C" w:rsidRDefault="00232205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0929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трето място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приложен е списък на основната и допълнителна препоръчана литература.</w:t>
            </w:r>
          </w:p>
          <w:p w:rsidR="00367854" w:rsidRDefault="00367854" w:rsidP="00367854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232205" w:rsidRPr="00EA018C" w:rsidRDefault="000A625C" w:rsidP="00367854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1F497D"/>
                <w:sz w:val="18"/>
                <w:szCs w:val="18"/>
              </w:rPr>
              <w:t>Допълнителните материали са поместени във връзките по-долу.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6. Курсови задачи и реферати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Спецификата на статистиката като учебна дисциплина и изключително </w:t>
            </w:r>
            <w:r w:rsidR="005961C2">
              <w:rPr>
                <w:rFonts w:ascii="Arial" w:hAnsi="Arial" w:cs="Arial"/>
                <w:sz w:val="18"/>
                <w:szCs w:val="18"/>
              </w:rPr>
              <w:t>богатият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набор от предложени тестови въпроси  с множествени отговори за самостоятелна работа не налагат разработване на реферати. </w:t>
            </w:r>
          </w:p>
          <w:p w:rsidR="000A625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се разработване на една </w:t>
            </w:r>
            <w:r w:rsidR="005961C2">
              <w:rPr>
                <w:rFonts w:ascii="Arial" w:hAnsi="Arial" w:cs="Arial"/>
                <w:sz w:val="18"/>
                <w:szCs w:val="18"/>
              </w:rPr>
              <w:t xml:space="preserve">курсова </w:t>
            </w:r>
            <w:r>
              <w:rPr>
                <w:rFonts w:ascii="Arial" w:hAnsi="Arial" w:cs="Arial"/>
                <w:sz w:val="18"/>
                <w:szCs w:val="18"/>
              </w:rPr>
              <w:t xml:space="preserve">задача, условието на която е приложено. </w:t>
            </w:r>
          </w:p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Курсовата работа </w:t>
            </w:r>
            <w:r w:rsidR="00232205">
              <w:rPr>
                <w:rFonts w:ascii="Arial" w:hAnsi="Arial" w:cs="Arial"/>
                <w:sz w:val="18"/>
                <w:szCs w:val="18"/>
              </w:rPr>
              <w:t>включва отговори на 16</w:t>
            </w:r>
            <w:r>
              <w:rPr>
                <w:rFonts w:ascii="Arial" w:hAnsi="Arial" w:cs="Arial"/>
                <w:sz w:val="18"/>
                <w:szCs w:val="18"/>
              </w:rPr>
              <w:t xml:space="preserve"> въпроса от различни тематични глави от учебното пособие. Тя е задължителна за </w:t>
            </w:r>
            <w:r w:rsidR="005C7AF6">
              <w:rPr>
                <w:rFonts w:ascii="Arial" w:hAnsi="Arial" w:cs="Arial"/>
                <w:sz w:val="18"/>
                <w:szCs w:val="18"/>
              </w:rPr>
              <w:t>при</w:t>
            </w:r>
            <w:r>
              <w:rPr>
                <w:rFonts w:ascii="Arial" w:hAnsi="Arial" w:cs="Arial"/>
                <w:sz w:val="18"/>
                <w:szCs w:val="18"/>
              </w:rPr>
              <w:t xml:space="preserve">качване в системата като доказателство за изпълнение на изпитните задължения по учебната дисциплина. </w:t>
            </w:r>
          </w:p>
          <w:p w:rsidR="000A625C" w:rsidRPr="00EA018C" w:rsidRDefault="000A625C" w:rsidP="003A6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25C" w:rsidRDefault="000A625C" w:rsidP="00232205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1F497D"/>
                <w:sz w:val="18"/>
                <w:szCs w:val="18"/>
              </w:rPr>
              <w:t>Заданията за задачите са поместени във връзките по-долу.</w:t>
            </w:r>
          </w:p>
          <w:p w:rsidR="00232205" w:rsidRPr="00EA018C" w:rsidRDefault="00232205" w:rsidP="00232205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7. Конспект за изпита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 xml:space="preserve">За систематизиране на подготовката е разработен и предложен конспект. В него са включени само въпроси, които задължително присъстват в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A018C">
              <w:rPr>
                <w:rFonts w:ascii="Arial" w:hAnsi="Arial" w:cs="Arial"/>
                <w:sz w:val="18"/>
                <w:szCs w:val="18"/>
              </w:rPr>
              <w:t>сновно</w:t>
            </w:r>
            <w:r>
              <w:rPr>
                <w:rFonts w:ascii="Arial" w:hAnsi="Arial" w:cs="Arial"/>
                <w:sz w:val="18"/>
                <w:szCs w:val="18"/>
              </w:rPr>
              <w:t>то</w:t>
            </w:r>
            <w:r w:rsidRPr="00EA018C">
              <w:rPr>
                <w:rFonts w:ascii="Arial" w:hAnsi="Arial" w:cs="Arial"/>
                <w:sz w:val="18"/>
                <w:szCs w:val="18"/>
              </w:rPr>
              <w:t xml:space="preserve"> учебно пособие. 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>Тестовете за контрол на знанията са елемент, чрез който се проверява подготовката на обучаемите. В тях са включени въпроси от затворен тип с предложени варианти на отговор. Всеки въпрос има заложен само по един верен отговор.</w:t>
            </w:r>
          </w:p>
          <w:p w:rsidR="000A625C" w:rsidRPr="00EA018C" w:rsidRDefault="000A625C" w:rsidP="003A628E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25C" w:rsidRPr="00EA018C" w:rsidRDefault="000A625C" w:rsidP="005C7A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>Тестовете са два основни вида – за самостоятелна подготовка и за семестриален изпит. Тестовете за самостоятелна подготовка се изпълняват самостоятелно от обучаемите в дистанционна</w:t>
            </w:r>
            <w:r w:rsidR="005C7AF6">
              <w:rPr>
                <w:rFonts w:ascii="Arial" w:hAnsi="Arial" w:cs="Arial"/>
                <w:sz w:val="18"/>
                <w:szCs w:val="18"/>
              </w:rPr>
              <w:t>та форма на обучение</w:t>
            </w:r>
            <w:r w:rsidRPr="00EA018C">
              <w:rPr>
                <w:rFonts w:ascii="Arial" w:hAnsi="Arial" w:cs="Arial"/>
                <w:sz w:val="18"/>
                <w:szCs w:val="18"/>
              </w:rPr>
              <w:t xml:space="preserve"> и са активни за определен от графика на учебния процес период. Те са условие за явяване на семестриален изпит. Тестовете за изпит се реализират само в присъствена форма и се активират от администраторите на обучението.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за начина на подготовка по учебната дисциплина. Там има информация и относно изискванията при подготовка на отделните курсови задачи. 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Pr="00EA018C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EA018C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материал. Форумът е достъпен за всички обучаеми, а информацията в него следва да бъде кратка и ясна при стриктно спазване изискванията на академичната етика. Благодарим Ви за разбирането.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0A625C" w:rsidRPr="00EA018C" w:rsidTr="003A628E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018C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 Присъствените консултации са задължителни и се провеждат в обучаващата катедра на МУ – Плевен. На тези консултации се разясняват методиката и условията за подготовка по учебната дисциплина в дистанционна форма на обучение. За неприсъствените консултации се използва форума по дисциплината и електронната поща за връзка с обучаемите. Предвиждат се и дистанционни консултации чрез виртуална класна стая. Условията за нейното ползване и времето се определя от преподавателя и се разяснява в присъствените учебни форми и електронната поща.</w:t>
            </w:r>
          </w:p>
        </w:tc>
      </w:tr>
    </w:tbl>
    <w:p w:rsidR="000A625C" w:rsidRDefault="000A625C">
      <w:pPr>
        <w:rPr>
          <w:lang w:val="en-US"/>
        </w:rPr>
      </w:pPr>
    </w:p>
    <w:p w:rsidR="000A625C" w:rsidRDefault="000A625C" w:rsidP="000A625C">
      <w:pPr>
        <w:jc w:val="right"/>
        <w:rPr>
          <w:rFonts w:ascii="Arial" w:hAnsi="Arial" w:cs="Arial"/>
          <w:b/>
          <w:sz w:val="20"/>
          <w:szCs w:val="20"/>
        </w:rPr>
      </w:pPr>
      <w:r w:rsidRPr="00367854">
        <w:rPr>
          <w:rFonts w:ascii="Arial" w:hAnsi="Arial" w:cs="Arial"/>
          <w:b/>
          <w:sz w:val="20"/>
          <w:szCs w:val="20"/>
        </w:rPr>
        <w:t>Табл. 2</w:t>
      </w:r>
    </w:p>
    <w:p w:rsidR="00367854" w:rsidRPr="00367854" w:rsidRDefault="00367854" w:rsidP="000A625C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A625C" w:rsidRPr="004B3D40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4B3D40" w:rsidRDefault="000A625C" w:rsidP="005C7AF6">
            <w:pPr>
              <w:pStyle w:val="Heading7"/>
              <w:spacing w:line="276" w:lineRule="auto"/>
              <w:rPr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4B3D40">
              <w:rPr>
                <w:rFonts w:ascii="Arial" w:hAnsi="Arial" w:cs="Arial"/>
                <w:color w:val="FF0000"/>
                <w:sz w:val="18"/>
                <w:szCs w:val="18"/>
              </w:rPr>
              <w:t xml:space="preserve">Глава първа: </w:t>
            </w:r>
            <w:r w:rsidR="005C7AF6" w:rsidRPr="005D139F">
              <w:rPr>
                <w:rFonts w:ascii="Arial" w:hAnsi="Arial" w:cs="Arial"/>
                <w:color w:val="FF0000"/>
                <w:sz w:val="18"/>
                <w:szCs w:val="18"/>
              </w:rPr>
              <w:t>Ролята на статистиката в медицината и здравеопазването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Default="000A625C" w:rsidP="005D139F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D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 първата глава на учебното пособие е </w:t>
            </w:r>
            <w:r w:rsidR="005C7A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дадено определение на статистиката като научна дисциплина, основанията за използване на статистиката в медицина и здравеопазването, </w:t>
            </w:r>
            <w:r w:rsidR="005C7AF6" w:rsidRPr="005C7A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="005C7AF6" w:rsidRPr="005C7AF6">
              <w:rPr>
                <w:rFonts w:ascii="Arial" w:hAnsi="Arial" w:cs="Arial"/>
                <w:sz w:val="18"/>
                <w:szCs w:val="18"/>
              </w:rPr>
              <w:t>зползване на статистическите понятия и методи в медицинската  практика</w:t>
            </w:r>
            <w:r w:rsidRPr="005C7A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C7AF6">
              <w:rPr>
                <w:rFonts w:ascii="Arial" w:hAnsi="Arial" w:cs="Arial"/>
                <w:color w:val="000000"/>
                <w:sz w:val="18"/>
                <w:szCs w:val="18"/>
              </w:rPr>
              <w:t xml:space="preserve">и са обобщени три основни направления на приложение на статистиката в </w:t>
            </w:r>
            <w:r w:rsidR="005D139F">
              <w:rPr>
                <w:rFonts w:ascii="Arial" w:hAnsi="Arial" w:cs="Arial"/>
                <w:color w:val="000000"/>
                <w:sz w:val="18"/>
                <w:szCs w:val="18"/>
              </w:rPr>
              <w:t>медицината и здравеопазването.</w:t>
            </w:r>
          </w:p>
          <w:p w:rsidR="005D139F" w:rsidRDefault="005D139F" w:rsidP="005D139F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4B94D9C" wp14:editId="73E331B6">
                  <wp:extent cx="44450" cy="114300"/>
                  <wp:effectExtent l="0" t="0" r="0" b="0"/>
                  <wp:docPr id="20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EA018C">
              <w:rPr>
                <w:rFonts w:ascii="Arial" w:hAnsi="Arial" w:cs="Arial"/>
                <w:color w:val="000080"/>
                <w:sz w:val="16"/>
                <w:szCs w:val="16"/>
              </w:rPr>
              <w:t>Съдържание на първа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25C" w:rsidRPr="004B3D40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4B3D40" w:rsidRDefault="000A625C" w:rsidP="005D139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3D4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втора: </w:t>
            </w:r>
            <w:r w:rsidR="005D139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Планиране и дизайн на научните </w:t>
            </w:r>
            <w:proofErr w:type="spellStart"/>
            <w:r w:rsidR="005D139F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прочвания</w:t>
            </w:r>
            <w:proofErr w:type="spellEnd"/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5D139F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 глава от пособието представя </w:t>
            </w:r>
            <w:r w:rsidR="005D139F">
              <w:rPr>
                <w:rFonts w:ascii="Arial" w:hAnsi="Arial" w:cs="Arial"/>
                <w:color w:val="000000"/>
                <w:sz w:val="18"/>
                <w:szCs w:val="18"/>
              </w:rPr>
              <w:t>определенията на двете основни понятия в статистиката (популация и извадка), видовете научни проучвания и подробна последователна характеристика на отделните етапи на планиране, организация и провеждане на научните проучвания и ролята на пилотните проучвания. Глава 2 завършва с 30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D13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lastRenderedPageBreak/>
              <w:drawing>
                <wp:inline distT="0" distB="0" distL="0" distR="0" wp14:anchorId="6DF6FD5D" wp14:editId="3762C85B">
                  <wp:extent cx="114300" cy="114300"/>
                  <wp:effectExtent l="0" t="0" r="0" b="0"/>
                  <wp:docPr id="19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втора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0A625C" w:rsidRPr="004B3D40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4B3D40" w:rsidRDefault="000A625C" w:rsidP="001023CC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3D40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Глава трета: </w:t>
            </w:r>
            <w:r w:rsidR="00060340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Здравни данни – източници и н</w:t>
            </w:r>
            <w:r w:rsidR="001023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ива</w:t>
            </w:r>
            <w:r w:rsidR="0006034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на измерване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1023CC" w:rsidRDefault="000A625C" w:rsidP="001023CC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Третата глава от </w:t>
            </w:r>
            <w:r w:rsidRPr="00EA6D92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пособието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въвежда студентите към </w:t>
            </w:r>
            <w:r w:rsidR="00060340">
              <w:rPr>
                <w:rFonts w:ascii="Arial" w:hAnsi="Arial" w:cs="Arial"/>
                <w:color w:val="000000"/>
                <w:sz w:val="18"/>
                <w:szCs w:val="18"/>
              </w:rPr>
              <w:t>многообразните източници на здравни данни в медицината и здравеопазването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023CC">
              <w:rPr>
                <w:color w:val="000000"/>
                <w:sz w:val="22"/>
                <w:szCs w:val="22"/>
              </w:rPr>
              <w:t xml:space="preserve">и </w:t>
            </w:r>
            <w:r w:rsidR="001023CC">
              <w:rPr>
                <w:rFonts w:ascii="Arial" w:hAnsi="Arial" w:cs="Arial"/>
                <w:color w:val="000000"/>
                <w:sz w:val="18"/>
                <w:szCs w:val="18"/>
              </w:rPr>
              <w:t>представя подробна характеристика на качествените и количествени променливи и техните разновидности и скали за измерване. Приведени са подходящи примери, които подчертават необходимостта от изпо</w:t>
            </w:r>
            <w:r w:rsidR="001C5FA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="001023CC">
              <w:rPr>
                <w:rFonts w:ascii="Arial" w:hAnsi="Arial" w:cs="Arial"/>
                <w:color w:val="000000"/>
                <w:sz w:val="18"/>
                <w:szCs w:val="18"/>
              </w:rPr>
              <w:t>зване на различните скали за измерване. Глава</w:t>
            </w:r>
            <w:r w:rsidR="001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  <w:r w:rsidR="001023C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25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023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1023CC" w:rsidRDefault="001023C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63AD105E" wp14:editId="0159C0AA">
                  <wp:extent cx="114300" cy="114300"/>
                  <wp:effectExtent l="0" t="0" r="0" b="0"/>
                  <wp:docPr id="1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трета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4B3D40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4B3D40" w:rsidRDefault="000A625C" w:rsidP="001023CC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B3D40">
              <w:rPr>
                <w:rFonts w:ascii="Arial" w:hAnsi="Arial" w:cs="Arial"/>
                <w:b/>
                <w:color w:val="FF0000"/>
                <w:sz w:val="18"/>
                <w:szCs w:val="18"/>
              </w:rPr>
              <w:t>Глава четвърта:</w:t>
            </w:r>
            <w:r w:rsidR="001023C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Репрезентативни проучвания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C408F2" w:rsidRDefault="000A625C" w:rsidP="00C408F2">
            <w:pPr>
              <w:pStyle w:val="BodyText1"/>
              <w:ind w:firstLine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Четвъртата глава от пособието 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разглежда 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>същност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>та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 на репрезентативните проучвания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 като основен вид научни проучвания в медицината и здравеопазванет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>о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>. Представени са о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>сновни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>те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 понятия и принципи 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на непреднамерен 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 подбор на извадки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 и 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е направена </w:t>
            </w:r>
            <w:r w:rsidR="001023CC">
              <w:rPr>
                <w:rFonts w:ascii="Arial" w:hAnsi="Arial" w:cs="Arial"/>
                <w:sz w:val="18"/>
                <w:szCs w:val="18"/>
                <w:lang w:val="bg-BG"/>
              </w:rPr>
              <w:t xml:space="preserve">характеристика на най-честите видове извадки, 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>подкрепена с конкретни примери. Разгледани са също източниците на най-чести с</w:t>
            </w:r>
            <w:r w:rsidR="001023CC" w:rsidRPr="001023CC">
              <w:rPr>
                <w:rFonts w:ascii="Arial" w:hAnsi="Arial" w:cs="Arial"/>
                <w:sz w:val="18"/>
                <w:szCs w:val="18"/>
                <w:lang w:val="bg-BG"/>
              </w:rPr>
              <w:t>истемни грешки при репрезентативните про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учвания. </w:t>
            </w:r>
            <w:r w:rsidR="00C408F2" w:rsidRPr="00C408F2">
              <w:rPr>
                <w:rFonts w:ascii="Arial" w:hAnsi="Arial" w:cs="Arial"/>
                <w:sz w:val="18"/>
                <w:szCs w:val="18"/>
                <w:lang w:val="bg-BG"/>
              </w:rPr>
              <w:t>Глава</w:t>
            </w:r>
            <w:r w:rsidR="001C5FA8">
              <w:rPr>
                <w:rFonts w:ascii="Arial" w:hAnsi="Arial" w:cs="Arial"/>
                <w:sz w:val="18"/>
                <w:szCs w:val="18"/>
                <w:lang w:val="bg-BG"/>
              </w:rPr>
              <w:t xml:space="preserve"> 4</w:t>
            </w:r>
            <w:r w:rsidR="00C408F2" w:rsidRP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 завършва с </w:t>
            </w:r>
            <w:r w:rsidR="00C408F2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  <w:r w:rsidR="00C408F2" w:rsidRP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  <w:r w:rsidR="00C408F2" w:rsidRPr="00C408F2">
              <w:rPr>
                <w:rFonts w:ascii="Arial" w:hAnsi="Arial" w:cs="Arial"/>
                <w:sz w:val="18"/>
                <w:szCs w:val="18"/>
                <w:lang w:val="bg-BG"/>
              </w:rPr>
              <w:t xml:space="preserve">   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6B40FD6A" wp14:editId="3746CC89">
                  <wp:extent cx="114300" cy="114300"/>
                  <wp:effectExtent l="0" t="0" r="0" b="0"/>
                  <wp:docPr id="1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четвърта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C408F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>Глава пета</w:t>
            </w:r>
            <w:r w:rsidRPr="004B3D4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CA7C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Организация и представяне на данните от научни проучвания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1C5FA8" w:rsidRPr="00C408F2" w:rsidRDefault="000A625C" w:rsidP="001C5FA8">
            <w:pPr>
              <w:pStyle w:val="BodyText1"/>
              <w:ind w:firstLine="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Петата глава </w:t>
            </w:r>
            <w:r w:rsid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на учебното </w:t>
            </w:r>
            <w:r w:rsidRP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 пособие</w:t>
            </w:r>
            <w:r w:rsid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P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 дефинира </w:t>
            </w:r>
            <w:r w:rsidR="00CA7C18" w:rsidRP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основните подходи за обобщаване и представяне на данните от научни проучвания. Разгледани са подходите за таблично представяне на данните и са представени основните изисквания при оформяне на различните видове таблици. Направена е характеристика на видовете честотни  разпределения. Представени са предимствата на графичното представяне на таблични данни и честотни разпределения и правилата за избор на подходящи графични образи в зависимост от вида на изучаваните променливи величини. </w:t>
            </w:r>
            <w:r w:rsidR="001C5FA8" w:rsidRPr="00EF45E4">
              <w:rPr>
                <w:rFonts w:ascii="Arial" w:hAnsi="Arial" w:cs="Arial"/>
                <w:sz w:val="18"/>
                <w:szCs w:val="18"/>
                <w:lang w:val="bg-BG"/>
              </w:rPr>
              <w:t xml:space="preserve">Глава 5 завършва с 30 тестови въпроса с множествени отговори за </w:t>
            </w:r>
            <w:r w:rsidR="002C021C">
              <w:rPr>
                <w:rFonts w:ascii="Arial" w:hAnsi="Arial" w:cs="Arial"/>
                <w:sz w:val="18"/>
                <w:szCs w:val="18"/>
                <w:lang w:val="bg-BG"/>
              </w:rPr>
              <w:t>самоподготовка.</w:t>
            </w:r>
          </w:p>
          <w:p w:rsidR="00CA7C18" w:rsidRPr="00CA7C18" w:rsidRDefault="00CA7C18" w:rsidP="00CA7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322180E8" wp14:editId="4A5B15A7">
                  <wp:extent cx="114300" cy="114300"/>
                  <wp:effectExtent l="0" t="0" r="0" b="0"/>
                  <wp:docPr id="1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пета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F3779E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F3779E" w:rsidRDefault="000A625C" w:rsidP="00EF45E4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779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шеста: </w:t>
            </w:r>
            <w:r w:rsidR="00EF45E4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Описание на качествени променливи величини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EE56A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Шестата глава </w:t>
            </w:r>
            <w:r w:rsidR="00EF45E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>пособие представя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24123">
              <w:rPr>
                <w:rFonts w:ascii="Arial" w:hAnsi="Arial" w:cs="Arial"/>
                <w:color w:val="000000"/>
                <w:sz w:val="18"/>
                <w:szCs w:val="18"/>
              </w:rPr>
              <w:t xml:space="preserve">двата </w:t>
            </w:r>
            <w:r w:rsidR="00EF45E4">
              <w:rPr>
                <w:rFonts w:ascii="Arial" w:hAnsi="Arial" w:cs="Arial"/>
                <w:color w:val="000000"/>
                <w:sz w:val="18"/>
                <w:szCs w:val="18"/>
              </w:rPr>
              <w:t>основни</w:t>
            </w:r>
            <w:r w:rsidR="00B24123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описателни </w:t>
            </w:r>
            <w:r w:rsid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статистически показатели</w:t>
            </w:r>
            <w:r w:rsidR="00B2412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</w:t>
            </w:r>
            <w:r w:rsid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качествени променливи величини: п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 xml:space="preserve">ропорции (екстензивни показатели) </w:t>
            </w:r>
            <w:r w:rsidR="00B24123">
              <w:rPr>
                <w:rFonts w:ascii="Arial" w:hAnsi="Arial" w:cs="Arial"/>
                <w:sz w:val="18"/>
                <w:szCs w:val="18"/>
              </w:rPr>
              <w:t>и п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>оказатели за честота (интензивни показатели)</w:t>
            </w:r>
            <w:r w:rsidR="00B24123">
              <w:rPr>
                <w:rFonts w:ascii="Arial" w:hAnsi="Arial" w:cs="Arial"/>
                <w:sz w:val="18"/>
                <w:szCs w:val="18"/>
              </w:rPr>
              <w:t>. Приведени са примери за тяхното изчисляване и са анализирани най-честите допускани г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>решки при тълкуване</w:t>
            </w:r>
            <w:r w:rsidR="00B24123">
              <w:rPr>
                <w:rFonts w:ascii="Arial" w:hAnsi="Arial" w:cs="Arial"/>
                <w:sz w:val="18"/>
                <w:szCs w:val="18"/>
              </w:rPr>
              <w:t>то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 xml:space="preserve"> на екстензивни</w:t>
            </w:r>
            <w:r w:rsidR="00B24123">
              <w:rPr>
                <w:rFonts w:ascii="Arial" w:hAnsi="Arial" w:cs="Arial"/>
                <w:sz w:val="18"/>
                <w:szCs w:val="18"/>
              </w:rPr>
              <w:t>те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 xml:space="preserve"> и интензивни показатели</w:t>
            </w:r>
            <w:r w:rsidR="00B24123">
              <w:rPr>
                <w:rFonts w:ascii="Arial" w:hAnsi="Arial" w:cs="Arial"/>
                <w:sz w:val="18"/>
                <w:szCs w:val="18"/>
              </w:rPr>
              <w:t>. Разгледана е с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 xml:space="preserve">ъщност </w:t>
            </w:r>
            <w:r w:rsidR="00B24123">
              <w:rPr>
                <w:rFonts w:ascii="Arial" w:hAnsi="Arial" w:cs="Arial"/>
                <w:sz w:val="18"/>
                <w:szCs w:val="18"/>
              </w:rPr>
              <w:t xml:space="preserve">и предимствата </w:t>
            </w:r>
            <w:r w:rsidR="00EF45E4" w:rsidRPr="00EF45E4">
              <w:rPr>
                <w:rFonts w:ascii="Arial" w:hAnsi="Arial" w:cs="Arial"/>
                <w:sz w:val="18"/>
                <w:szCs w:val="18"/>
              </w:rPr>
              <w:t>на стандартизираните показатели</w:t>
            </w:r>
            <w:r w:rsidR="00B24123">
              <w:rPr>
                <w:rFonts w:ascii="Arial" w:hAnsi="Arial" w:cs="Arial"/>
                <w:sz w:val="18"/>
                <w:szCs w:val="18"/>
              </w:rPr>
              <w:t xml:space="preserve"> при </w:t>
            </w:r>
            <w:r w:rsidR="00EE56A0">
              <w:rPr>
                <w:rFonts w:ascii="Arial" w:hAnsi="Arial" w:cs="Arial"/>
                <w:sz w:val="18"/>
                <w:szCs w:val="18"/>
              </w:rPr>
              <w:t xml:space="preserve">анализ и </w:t>
            </w:r>
            <w:r w:rsidR="00B24123">
              <w:rPr>
                <w:rFonts w:ascii="Arial" w:hAnsi="Arial" w:cs="Arial"/>
                <w:sz w:val="18"/>
                <w:szCs w:val="18"/>
              </w:rPr>
              <w:t xml:space="preserve">оценка на </w:t>
            </w:r>
            <w:r w:rsidR="00EE56A0">
              <w:rPr>
                <w:rFonts w:ascii="Arial" w:hAnsi="Arial" w:cs="Arial"/>
                <w:sz w:val="18"/>
                <w:szCs w:val="18"/>
              </w:rPr>
              <w:t xml:space="preserve">общественото </w:t>
            </w:r>
            <w:r w:rsidR="00B24123">
              <w:rPr>
                <w:rFonts w:ascii="Arial" w:hAnsi="Arial" w:cs="Arial"/>
                <w:sz w:val="18"/>
                <w:szCs w:val="18"/>
              </w:rPr>
              <w:t>здрав</w:t>
            </w:r>
            <w:r w:rsidR="00EE56A0">
              <w:rPr>
                <w:rFonts w:ascii="Arial" w:hAnsi="Arial" w:cs="Arial"/>
                <w:sz w:val="18"/>
                <w:szCs w:val="18"/>
              </w:rPr>
              <w:t xml:space="preserve">е. </w:t>
            </w:r>
            <w:r w:rsidR="00EE56A0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E478D0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EE56A0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EE56A0" w:rsidRPr="00EF45E4">
              <w:rPr>
                <w:rFonts w:ascii="Arial" w:hAnsi="Arial" w:cs="Arial"/>
                <w:sz w:val="18"/>
                <w:szCs w:val="18"/>
              </w:rPr>
              <w:t>30</w:t>
            </w:r>
            <w:r w:rsidR="00EE56A0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56A0" w:rsidRPr="00C408F2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235A8B8D" wp14:editId="63A85891">
                  <wp:extent cx="114300" cy="114300"/>
                  <wp:effectExtent l="0" t="0" r="0" b="0"/>
                  <wp:docPr id="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шестата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E478D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седма: </w:t>
            </w:r>
            <w:r w:rsidR="00E478D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Описание на качествени променливи величини, Измерване на централна тенденция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E478D0" w:rsidRPr="00E478D0" w:rsidRDefault="000A625C" w:rsidP="00E478D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с</w:t>
            </w:r>
            <w:r w:rsidRPr="00B6643E">
              <w:rPr>
                <w:rFonts w:ascii="Arial" w:hAnsi="Arial" w:cs="Arial"/>
                <w:color w:val="000000"/>
                <w:sz w:val="18"/>
                <w:szCs w:val="18"/>
              </w:rPr>
              <w:t xml:space="preserve">едмата глава от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="004206F4" w:rsidRPr="00EA018C">
              <w:rPr>
                <w:rFonts w:ascii="Arial" w:hAnsi="Arial" w:cs="Arial"/>
                <w:color w:val="000000"/>
                <w:sz w:val="18"/>
                <w:szCs w:val="18"/>
              </w:rPr>
              <w:t>пособие</w:t>
            </w:r>
            <w:r w:rsidRPr="00B664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 разглеждат </w:t>
            </w:r>
            <w:r w:rsidR="00E478D0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>ве</w:t>
            </w:r>
            <w:r w:rsidR="00E478D0">
              <w:rPr>
                <w:rFonts w:ascii="Arial" w:hAnsi="Arial" w:cs="Arial"/>
                <w:sz w:val="18"/>
                <w:szCs w:val="18"/>
              </w:rPr>
              <w:t>те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 xml:space="preserve"> основни свойства на количествените променливи величини</w:t>
            </w:r>
            <w:r w:rsidR="00E478D0">
              <w:rPr>
                <w:rFonts w:ascii="Arial" w:hAnsi="Arial" w:cs="Arial"/>
                <w:sz w:val="18"/>
                <w:szCs w:val="18"/>
              </w:rPr>
              <w:t>: централна тенденция и вариране. Представени са основните статистически показатели за и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>змерване на централна тенденция</w:t>
            </w:r>
            <w:r w:rsidR="00E478D0">
              <w:rPr>
                <w:rFonts w:ascii="Arial" w:hAnsi="Arial" w:cs="Arial"/>
                <w:sz w:val="18"/>
                <w:szCs w:val="18"/>
              </w:rPr>
              <w:t xml:space="preserve"> (средна аритметична величина, медиана и мода) с характеристика на техните предимства и недостатъци, както и с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>равнение</w:t>
            </w:r>
            <w:r w:rsidR="00E478D0">
              <w:rPr>
                <w:rFonts w:ascii="Arial" w:hAnsi="Arial" w:cs="Arial"/>
                <w:sz w:val="18"/>
                <w:szCs w:val="18"/>
              </w:rPr>
              <w:t xml:space="preserve">то им при различни видове разпределения. 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78D0">
              <w:rPr>
                <w:rFonts w:ascii="Arial" w:hAnsi="Arial" w:cs="Arial"/>
                <w:sz w:val="18"/>
                <w:szCs w:val="18"/>
              </w:rPr>
              <w:t>Отделено е и място за кратка характеристика на  две д</w:t>
            </w:r>
            <w:r w:rsidR="00E478D0" w:rsidRPr="00E478D0">
              <w:rPr>
                <w:rFonts w:ascii="Arial" w:hAnsi="Arial" w:cs="Arial"/>
                <w:sz w:val="18"/>
                <w:szCs w:val="18"/>
              </w:rPr>
              <w:t xml:space="preserve">руги позиционни средни величини – </w:t>
            </w:r>
            <w:proofErr w:type="spellStart"/>
            <w:r w:rsidR="00E478D0" w:rsidRPr="00E478D0">
              <w:rPr>
                <w:rFonts w:ascii="Arial" w:hAnsi="Arial" w:cs="Arial"/>
                <w:sz w:val="18"/>
                <w:szCs w:val="18"/>
              </w:rPr>
              <w:t>персентили</w:t>
            </w:r>
            <w:proofErr w:type="spellEnd"/>
            <w:r w:rsidR="00E478D0" w:rsidRPr="00E478D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="00E478D0" w:rsidRPr="00E478D0">
              <w:rPr>
                <w:rFonts w:ascii="Arial" w:hAnsi="Arial" w:cs="Arial"/>
                <w:sz w:val="18"/>
                <w:szCs w:val="18"/>
              </w:rPr>
              <w:t>квартили</w:t>
            </w:r>
            <w:proofErr w:type="spellEnd"/>
            <w:r w:rsidR="00E478D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478D0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E478D0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E478D0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E478D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 w:rsidR="00E478D0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478D0" w:rsidRPr="00C408F2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E478D0"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4C5AA34B" wp14:editId="4C374E4F">
                  <wp:extent cx="114300" cy="114300"/>
                  <wp:effectExtent l="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седма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E478D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осма: </w:t>
            </w:r>
            <w:r w:rsidR="00E478D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Описание на качествени променливи величини, Измерване на варирането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5F24FD" w:rsidRPr="005F24FD" w:rsidRDefault="000A625C" w:rsidP="005F24F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4C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Осмата глава от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="004206F4" w:rsidRPr="00EA018C">
              <w:rPr>
                <w:rFonts w:ascii="Arial" w:hAnsi="Arial" w:cs="Arial"/>
                <w:color w:val="000000"/>
                <w:sz w:val="18"/>
                <w:szCs w:val="18"/>
              </w:rPr>
              <w:t>пособие</w:t>
            </w:r>
            <w:r w:rsidRPr="00C064C5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представя 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ъщност на варирането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 (разнообразието) на количествените данни и основните м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 xml:space="preserve">ерки за </w:t>
            </w:r>
            <w:proofErr w:type="spellStart"/>
            <w:r w:rsidR="005F24FD" w:rsidRPr="005F24FD">
              <w:rPr>
                <w:rFonts w:ascii="Arial" w:hAnsi="Arial" w:cs="Arial"/>
                <w:sz w:val="18"/>
                <w:szCs w:val="18"/>
              </w:rPr>
              <w:t>вариабилност</w:t>
            </w:r>
            <w:proofErr w:type="spellEnd"/>
            <w:r w:rsidR="002C021C">
              <w:rPr>
                <w:rFonts w:ascii="Arial" w:hAnsi="Arial" w:cs="Arial"/>
                <w:sz w:val="18"/>
                <w:szCs w:val="18"/>
              </w:rPr>
              <w:t xml:space="preserve"> (р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азмах на вариационния ред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C021C">
              <w:rPr>
                <w:rFonts w:ascii="Arial" w:hAnsi="Arial" w:cs="Arial"/>
                <w:sz w:val="18"/>
                <w:szCs w:val="18"/>
              </w:rPr>
              <w:t>и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нтерквартилен</w:t>
            </w:r>
            <w:proofErr w:type="spellEnd"/>
            <w:r w:rsidR="005F24FD" w:rsidRPr="005F24FD">
              <w:rPr>
                <w:rFonts w:ascii="Arial" w:hAnsi="Arial" w:cs="Arial"/>
                <w:sz w:val="18"/>
                <w:szCs w:val="18"/>
              </w:rPr>
              <w:t xml:space="preserve"> обхват</w:t>
            </w:r>
            <w:r w:rsidR="002C021C">
              <w:rPr>
                <w:rFonts w:ascii="Arial" w:hAnsi="Arial" w:cs="Arial"/>
                <w:sz w:val="18"/>
                <w:szCs w:val="18"/>
              </w:rPr>
              <w:t>, с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тандартно отклонение и дисперсия</w:t>
            </w:r>
            <w:r w:rsidR="002C021C">
              <w:rPr>
                <w:rFonts w:ascii="Arial" w:hAnsi="Arial" w:cs="Arial"/>
                <w:sz w:val="18"/>
                <w:szCs w:val="18"/>
              </w:rPr>
              <w:t>, к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оефициент на вариране</w:t>
            </w:r>
            <w:r w:rsidR="002C021C">
              <w:rPr>
                <w:rFonts w:ascii="Arial" w:hAnsi="Arial" w:cs="Arial"/>
                <w:sz w:val="18"/>
                <w:szCs w:val="18"/>
              </w:rPr>
              <w:t>). Разгледани са т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енденции на варирането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 с подробна характеристика на н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>ормално</w:t>
            </w:r>
            <w:r w:rsidR="002C021C">
              <w:rPr>
                <w:rFonts w:ascii="Arial" w:hAnsi="Arial" w:cs="Arial"/>
                <w:sz w:val="18"/>
                <w:szCs w:val="18"/>
              </w:rPr>
              <w:t>то</w:t>
            </w:r>
            <w:r w:rsidR="005F24FD" w:rsidRPr="005F24FD">
              <w:rPr>
                <w:rFonts w:ascii="Arial" w:hAnsi="Arial" w:cs="Arial"/>
                <w:sz w:val="18"/>
                <w:szCs w:val="18"/>
              </w:rPr>
              <w:t xml:space="preserve"> разпределение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C021C"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A625C" w:rsidRPr="00C064C5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00C41348" wp14:editId="7D2457D1">
                  <wp:extent cx="114300" cy="114300"/>
                  <wp:effectExtent l="0" t="0" r="0" b="0"/>
                  <wp:docPr id="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осма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2C021C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девета: </w:t>
            </w:r>
            <w:r w:rsidR="002C021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Създаване на нормативи в медицината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C064C5" w:rsidRDefault="000A625C" w:rsidP="002C021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64C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Деветата глава от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="004206F4" w:rsidRPr="00EA018C">
              <w:rPr>
                <w:rFonts w:ascii="Arial" w:hAnsi="Arial" w:cs="Arial"/>
                <w:color w:val="000000"/>
                <w:sz w:val="18"/>
                <w:szCs w:val="18"/>
              </w:rPr>
              <w:t>пособие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въвежда 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студентите към с</w:t>
            </w:r>
            <w:r w:rsidR="002C021C" w:rsidRPr="002C021C">
              <w:rPr>
                <w:rFonts w:ascii="Arial" w:hAnsi="Arial" w:cs="Arial"/>
                <w:sz w:val="18"/>
                <w:szCs w:val="18"/>
              </w:rPr>
              <w:t xml:space="preserve">ъщност на нормативите </w:t>
            </w:r>
            <w:r w:rsidR="002C021C">
              <w:rPr>
                <w:rFonts w:ascii="Arial" w:hAnsi="Arial" w:cs="Arial"/>
                <w:sz w:val="18"/>
                <w:szCs w:val="18"/>
              </w:rPr>
              <w:t>и тяхното практическо значение за медицината и здравеопазването. Разгледани са необходимите условия, практическите стъпки и приложимостта двата основни метода за създаване на нормативи - м</w:t>
            </w:r>
            <w:r w:rsidR="002C021C" w:rsidRPr="002C021C">
              <w:rPr>
                <w:rFonts w:ascii="Arial" w:hAnsi="Arial" w:cs="Arial"/>
                <w:sz w:val="18"/>
                <w:szCs w:val="18"/>
              </w:rPr>
              <w:t xml:space="preserve">етод на Мартин </w:t>
            </w:r>
            <w:r w:rsidR="002C021C">
              <w:rPr>
                <w:rFonts w:ascii="Arial" w:hAnsi="Arial" w:cs="Arial"/>
                <w:sz w:val="18"/>
                <w:szCs w:val="18"/>
              </w:rPr>
              <w:t>и м</w:t>
            </w:r>
            <w:r w:rsidR="002C021C" w:rsidRPr="002C021C">
              <w:rPr>
                <w:rFonts w:ascii="Arial" w:hAnsi="Arial" w:cs="Arial"/>
                <w:sz w:val="18"/>
                <w:szCs w:val="18"/>
              </w:rPr>
              <w:t xml:space="preserve">етод на </w:t>
            </w:r>
            <w:proofErr w:type="spellStart"/>
            <w:r w:rsidR="002C021C" w:rsidRPr="002C021C">
              <w:rPr>
                <w:rFonts w:ascii="Arial" w:hAnsi="Arial" w:cs="Arial"/>
                <w:sz w:val="18"/>
                <w:szCs w:val="18"/>
              </w:rPr>
              <w:t>персентилите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2C02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F4">
              <w:rPr>
                <w:rFonts w:ascii="Arial" w:hAnsi="Arial" w:cs="Arial"/>
                <w:sz w:val="18"/>
                <w:szCs w:val="18"/>
              </w:rPr>
              <w:t>9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2C021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2C021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7649E2A3" wp14:editId="0B887A3C">
                  <wp:extent cx="114300" cy="114300"/>
                  <wp:effectExtent l="0" t="0" r="0" b="0"/>
                  <wp:docPr id="9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девета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2C021C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десета: </w:t>
            </w:r>
            <w:r w:rsidR="004206F4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Статистическо оценяване: от извадка към популация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4206F4" w:rsidRPr="00C064C5" w:rsidRDefault="000A625C" w:rsidP="004206F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Десетата глава от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пособие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като 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0049B4">
              <w:rPr>
                <w:rFonts w:ascii="Arial" w:hAnsi="Arial" w:cs="Arial"/>
                <w:color w:val="000000"/>
                <w:sz w:val="18"/>
                <w:szCs w:val="18"/>
              </w:rPr>
              <w:t>начимост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0049B4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генерализирането (обобщаването) на данни от репрезентативни проучвания за популацията, от която са извлечени съответни извадки. В изложението подробно се описват основните използвани понятия и практическите стъпки за оценка на средни величини, на екстензивни и интензивни показатели. </w:t>
            </w:r>
            <w:r w:rsidR="004206F4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4206F4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4206F4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4206F4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4206F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A625C" w:rsidRPr="008B559F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0DC5FC62" wp14:editId="7F6FF1FF">
                  <wp:extent cx="114300" cy="114300"/>
                  <wp:effectExtent l="0" t="0" r="0" b="0"/>
                  <wp:docPr id="10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десета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C5BA8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единадесета: </w:t>
            </w:r>
            <w:r w:rsidR="003C5BA8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Статистическа проверка на хипотези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982E63" w:rsidRDefault="000A625C" w:rsidP="003A628E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Единадесета глава от </w:t>
            </w:r>
            <w:r w:rsidR="003C5BA8">
              <w:rPr>
                <w:rFonts w:ascii="Arial" w:hAnsi="Arial" w:cs="Arial"/>
                <w:color w:val="000000"/>
                <w:sz w:val="18"/>
                <w:szCs w:val="18"/>
              </w:rPr>
              <w:t>уче</w:t>
            </w:r>
            <w:r w:rsidR="003C5BA8" w:rsidRPr="003C5BA8">
              <w:rPr>
                <w:rFonts w:ascii="Arial" w:hAnsi="Arial" w:cs="Arial"/>
                <w:color w:val="000000"/>
                <w:sz w:val="18"/>
                <w:szCs w:val="18"/>
              </w:rPr>
              <w:t>бното пособие</w:t>
            </w:r>
            <w:r w:rsidRPr="003C5BA8">
              <w:rPr>
                <w:rFonts w:ascii="Arial" w:hAnsi="Arial" w:cs="Arial"/>
                <w:color w:val="000000"/>
                <w:sz w:val="18"/>
                <w:szCs w:val="18"/>
              </w:rPr>
              <w:t xml:space="preserve"> е посветена на з</w:t>
            </w:r>
            <w:r w:rsidR="003C5BA8" w:rsidRPr="003C5BA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начимостта </w:t>
            </w:r>
            <w:r w:rsidR="003C5BA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 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същност</w:t>
            </w:r>
            <w:r w:rsidR="003C5BA8">
              <w:rPr>
                <w:rFonts w:ascii="Arial" w:hAnsi="Arial" w:cs="Arial"/>
                <w:sz w:val="18"/>
                <w:szCs w:val="18"/>
              </w:rPr>
              <w:t>та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на сравняването на данни от извадки</w:t>
            </w:r>
            <w:r w:rsidR="003C5BA8">
              <w:rPr>
                <w:rFonts w:ascii="Arial" w:hAnsi="Arial" w:cs="Arial"/>
                <w:sz w:val="18"/>
                <w:szCs w:val="18"/>
              </w:rPr>
              <w:t>. Разгледани са о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сновни</w:t>
            </w:r>
            <w:r w:rsidR="003C5BA8">
              <w:rPr>
                <w:rFonts w:ascii="Arial" w:hAnsi="Arial" w:cs="Arial"/>
                <w:sz w:val="18"/>
                <w:szCs w:val="18"/>
              </w:rPr>
              <w:t>те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понятия при проверка на хипотези</w:t>
            </w:r>
            <w:r w:rsidR="003C5BA8">
              <w:rPr>
                <w:rFonts w:ascii="Arial" w:hAnsi="Arial" w:cs="Arial"/>
                <w:sz w:val="18"/>
                <w:szCs w:val="18"/>
              </w:rPr>
              <w:t>, същността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и видове</w:t>
            </w:r>
            <w:r w:rsidR="003C5BA8">
              <w:rPr>
                <w:rFonts w:ascii="Arial" w:hAnsi="Arial" w:cs="Arial"/>
                <w:sz w:val="18"/>
                <w:szCs w:val="18"/>
              </w:rPr>
              <w:t>те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статистически хипотези</w:t>
            </w:r>
            <w:r w:rsidR="003C5BA8">
              <w:rPr>
                <w:rFonts w:ascii="Arial" w:hAnsi="Arial" w:cs="Arial"/>
                <w:sz w:val="18"/>
                <w:szCs w:val="18"/>
              </w:rPr>
              <w:t>, възможностите за г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решки от </w:t>
            </w:r>
            <w:r w:rsidR="003C5BA8" w:rsidRPr="003C5BA8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-ви и </w:t>
            </w:r>
            <w:r w:rsidR="003C5BA8" w:rsidRPr="003C5BA8">
              <w:rPr>
                <w:rFonts w:ascii="Arial" w:hAnsi="Arial" w:cs="Arial"/>
                <w:sz w:val="18"/>
                <w:szCs w:val="18"/>
                <w:lang w:val="en-GB"/>
              </w:rPr>
              <w:t>II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-ри род</w:t>
            </w:r>
            <w:r w:rsidR="003C5BA8">
              <w:rPr>
                <w:rFonts w:ascii="Arial" w:hAnsi="Arial" w:cs="Arial"/>
                <w:sz w:val="18"/>
                <w:szCs w:val="18"/>
              </w:rPr>
              <w:t>, с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татистическа</w:t>
            </w:r>
            <w:r w:rsidR="003C5BA8">
              <w:rPr>
                <w:rFonts w:ascii="Arial" w:hAnsi="Arial" w:cs="Arial"/>
                <w:sz w:val="18"/>
                <w:szCs w:val="18"/>
              </w:rPr>
              <w:t>та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значимост на хипотезите</w:t>
            </w:r>
            <w:r w:rsidR="003C5BA8">
              <w:rPr>
                <w:rFonts w:ascii="Arial" w:hAnsi="Arial" w:cs="Arial"/>
                <w:sz w:val="18"/>
                <w:szCs w:val="18"/>
              </w:rPr>
              <w:t>, същността на  с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татистически</w:t>
            </w:r>
            <w:r w:rsidR="003C5BA8">
              <w:rPr>
                <w:rFonts w:ascii="Arial" w:hAnsi="Arial" w:cs="Arial"/>
                <w:sz w:val="18"/>
                <w:szCs w:val="18"/>
              </w:rPr>
              <w:t>те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тестове</w:t>
            </w:r>
            <w:r w:rsidR="003C5BA8">
              <w:rPr>
                <w:rFonts w:ascii="Arial" w:hAnsi="Arial" w:cs="Arial"/>
                <w:sz w:val="18"/>
                <w:szCs w:val="18"/>
              </w:rPr>
              <w:t>. Подробно и с конкретни примери са разгледани о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сновни принципи </w:t>
            </w:r>
            <w:r w:rsidR="003C5BA8">
              <w:rPr>
                <w:rFonts w:ascii="Arial" w:hAnsi="Arial" w:cs="Arial"/>
                <w:sz w:val="18"/>
                <w:szCs w:val="18"/>
              </w:rPr>
              <w:t xml:space="preserve">и практическите стъпки за прилагане на параметрични и непараметрични критерии 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за проверка на хипотези</w:t>
            </w:r>
            <w:r w:rsidR="003C5BA8">
              <w:rPr>
                <w:rFonts w:ascii="Arial" w:hAnsi="Arial" w:cs="Arial"/>
                <w:sz w:val="18"/>
                <w:szCs w:val="18"/>
              </w:rPr>
              <w:t>, както и и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>нтерпретиране</w:t>
            </w:r>
            <w:r w:rsidR="003C5BA8">
              <w:rPr>
                <w:rFonts w:ascii="Arial" w:hAnsi="Arial" w:cs="Arial"/>
                <w:sz w:val="18"/>
                <w:szCs w:val="18"/>
              </w:rPr>
              <w:t>то</w:t>
            </w:r>
            <w:r w:rsidR="003C5BA8" w:rsidRPr="003C5BA8">
              <w:rPr>
                <w:rFonts w:ascii="Arial" w:hAnsi="Arial" w:cs="Arial"/>
                <w:sz w:val="18"/>
                <w:szCs w:val="18"/>
              </w:rPr>
              <w:t xml:space="preserve"> на статистическите тестове</w:t>
            </w:r>
            <w:r w:rsidR="003C5BA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C5BA8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3C5BA8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3C5BA8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982E6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3C5BA8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982E6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04A3BEE6" wp14:editId="18DF2964">
                  <wp:extent cx="114300" cy="114300"/>
                  <wp:effectExtent l="0" t="0" r="0" b="0"/>
                  <wp:docPr id="1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единадесета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982E63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дванадесета: </w:t>
            </w:r>
            <w:r w:rsidR="008E7D4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Методи за изучаване на причинни зависимости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8E7D47" w:rsidRDefault="000A625C" w:rsidP="008E7D47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Дванадесета глава от </w:t>
            </w:r>
            <w:r w:rsidR="003C5BA8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</w:t>
            </w:r>
            <w:r w:rsidR="003C5BA8" w:rsidRPr="00EA018C">
              <w:rPr>
                <w:rFonts w:ascii="Arial" w:hAnsi="Arial" w:cs="Arial"/>
                <w:color w:val="000000"/>
                <w:sz w:val="18"/>
                <w:szCs w:val="18"/>
              </w:rPr>
              <w:t>пособие</w:t>
            </w:r>
            <w:r w:rsidRPr="00EA01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разглежда </w:t>
            </w:r>
            <w:r w:rsidR="008E7D47">
              <w:rPr>
                <w:rFonts w:ascii="Arial" w:hAnsi="Arial" w:cs="Arial"/>
                <w:color w:val="000000"/>
                <w:sz w:val="18"/>
                <w:szCs w:val="18"/>
              </w:rPr>
              <w:t>най-често използваните основни подходи за изучаване на причинни връзки. Отделено е основни внимание на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E7D47" w:rsidRPr="008E7D47">
              <w:rPr>
                <w:rFonts w:ascii="Arial" w:hAnsi="Arial" w:cs="Arial"/>
                <w:sz w:val="18"/>
                <w:szCs w:val="18"/>
              </w:rPr>
              <w:t>корелационния</w:t>
            </w:r>
            <w:proofErr w:type="spellEnd"/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анализ</w:t>
            </w:r>
            <w:r w:rsidR="008E7D47">
              <w:rPr>
                <w:rFonts w:ascii="Arial" w:hAnsi="Arial" w:cs="Arial"/>
                <w:sz w:val="18"/>
                <w:szCs w:val="18"/>
              </w:rPr>
              <w:t xml:space="preserve">: видове </w:t>
            </w:r>
            <w:proofErr w:type="spellStart"/>
            <w:r w:rsidR="008E7D47" w:rsidRPr="008E7D47">
              <w:rPr>
                <w:rFonts w:ascii="Arial" w:hAnsi="Arial" w:cs="Arial"/>
                <w:sz w:val="18"/>
                <w:szCs w:val="18"/>
              </w:rPr>
              <w:t>корелационни</w:t>
            </w:r>
            <w:proofErr w:type="spellEnd"/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зависимости</w:t>
            </w:r>
            <w:r w:rsidR="008E7D47">
              <w:rPr>
                <w:rFonts w:ascii="Arial" w:hAnsi="Arial" w:cs="Arial"/>
                <w:sz w:val="18"/>
                <w:szCs w:val="18"/>
              </w:rPr>
              <w:t>; същност и оценка на к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оефициент</w:t>
            </w:r>
            <w:r w:rsidR="008E7D47">
              <w:rPr>
                <w:rFonts w:ascii="Arial" w:hAnsi="Arial" w:cs="Arial"/>
                <w:sz w:val="18"/>
                <w:szCs w:val="18"/>
              </w:rPr>
              <w:t>а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на корелация</w:t>
            </w:r>
            <w:r w:rsidR="008E7D47">
              <w:rPr>
                <w:rFonts w:ascii="Arial" w:hAnsi="Arial" w:cs="Arial"/>
                <w:sz w:val="18"/>
                <w:szCs w:val="18"/>
              </w:rPr>
              <w:t>; м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етоди за изчисляване на коефициенти на корелация</w:t>
            </w:r>
            <w:r w:rsidR="008E7D47">
              <w:rPr>
                <w:rFonts w:ascii="Arial" w:hAnsi="Arial" w:cs="Arial"/>
                <w:sz w:val="18"/>
                <w:szCs w:val="18"/>
              </w:rPr>
              <w:t xml:space="preserve"> при 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качествени променливи величини</w:t>
            </w:r>
            <w:r w:rsidR="008E7D4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8E7D47">
              <w:rPr>
                <w:rFonts w:ascii="Arial" w:hAnsi="Arial" w:cs="Arial"/>
                <w:sz w:val="18"/>
                <w:szCs w:val="18"/>
              </w:rPr>
              <w:t>р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ангов</w:t>
            </w:r>
            <w:proofErr w:type="spellEnd"/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коефициент на корелация на </w:t>
            </w:r>
            <w:proofErr w:type="spellStart"/>
            <w:r w:rsidR="008E7D47" w:rsidRPr="008E7D47">
              <w:rPr>
                <w:rFonts w:ascii="Arial" w:hAnsi="Arial" w:cs="Arial"/>
                <w:sz w:val="18"/>
                <w:szCs w:val="18"/>
              </w:rPr>
              <w:t>Спирман</w:t>
            </w:r>
            <w:proofErr w:type="spellEnd"/>
            <w:r w:rsidR="008E7D47">
              <w:rPr>
                <w:rFonts w:ascii="Arial" w:hAnsi="Arial" w:cs="Arial"/>
                <w:sz w:val="18"/>
                <w:szCs w:val="18"/>
              </w:rPr>
              <w:t>; к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оефициент на корелация на </w:t>
            </w:r>
            <w:proofErr w:type="spellStart"/>
            <w:r w:rsidR="008E7D47" w:rsidRPr="008E7D47">
              <w:rPr>
                <w:rFonts w:ascii="Arial" w:hAnsi="Arial" w:cs="Arial"/>
                <w:sz w:val="18"/>
                <w:szCs w:val="18"/>
              </w:rPr>
              <w:t>Пирсон</w:t>
            </w:r>
            <w:proofErr w:type="spellEnd"/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при количествени променливи величини</w:t>
            </w:r>
            <w:r w:rsidR="008E7D47">
              <w:rPr>
                <w:rFonts w:ascii="Arial" w:hAnsi="Arial" w:cs="Arial"/>
                <w:sz w:val="18"/>
                <w:szCs w:val="18"/>
              </w:rPr>
              <w:t>; същност и тълкуване на к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оефициент</w:t>
            </w:r>
            <w:r w:rsidR="008E7D47">
              <w:rPr>
                <w:rFonts w:ascii="Arial" w:hAnsi="Arial" w:cs="Arial"/>
                <w:sz w:val="18"/>
                <w:szCs w:val="18"/>
              </w:rPr>
              <w:t>а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 w:rsidR="008E7D47" w:rsidRPr="008E7D47">
              <w:rPr>
                <w:rFonts w:ascii="Arial" w:hAnsi="Arial" w:cs="Arial"/>
                <w:sz w:val="18"/>
                <w:szCs w:val="18"/>
              </w:rPr>
              <w:t>детерминация</w:t>
            </w:r>
            <w:proofErr w:type="spellEnd"/>
            <w:r w:rsidR="008E7D47">
              <w:rPr>
                <w:rFonts w:ascii="Arial" w:hAnsi="Arial" w:cs="Arial"/>
                <w:sz w:val="18"/>
                <w:szCs w:val="18"/>
              </w:rPr>
              <w:t xml:space="preserve">. Представено е кратко същността на </w:t>
            </w:r>
            <w:proofErr w:type="spellStart"/>
            <w:r w:rsidR="008E7D47">
              <w:rPr>
                <w:rFonts w:ascii="Arial" w:hAnsi="Arial" w:cs="Arial"/>
                <w:sz w:val="18"/>
                <w:szCs w:val="18"/>
              </w:rPr>
              <w:t>р</w:t>
            </w:r>
            <w:r w:rsidR="008E7D47" w:rsidRPr="008E7D47">
              <w:rPr>
                <w:rFonts w:ascii="Arial" w:hAnsi="Arial" w:cs="Arial"/>
                <w:sz w:val="18"/>
                <w:szCs w:val="18"/>
              </w:rPr>
              <w:t>егресион</w:t>
            </w:r>
            <w:r w:rsidR="008E7D47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r w:rsidR="008E7D47" w:rsidRPr="008E7D47">
              <w:rPr>
                <w:rFonts w:ascii="Arial" w:hAnsi="Arial" w:cs="Arial"/>
                <w:sz w:val="18"/>
                <w:szCs w:val="18"/>
              </w:rPr>
              <w:t xml:space="preserve"> анализ</w:t>
            </w:r>
            <w:r w:rsidR="008E7D4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E7D47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8E7D47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500EC">
              <w:rPr>
                <w:rFonts w:ascii="Arial" w:hAnsi="Arial" w:cs="Arial"/>
                <w:sz w:val="18"/>
                <w:szCs w:val="18"/>
              </w:rPr>
              <w:t>2</w:t>
            </w:r>
            <w:r w:rsidR="008E7D47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8E7D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="008E7D47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8E7D4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E7D47" w:rsidRPr="008E7D47" w:rsidRDefault="008E7D47" w:rsidP="008E7D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44439EC5" wp14:editId="712EC34E">
                  <wp:extent cx="114300" cy="114300"/>
                  <wp:effectExtent l="0" t="0" r="0" b="0"/>
                  <wp:docPr id="1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дванадесета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1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Глава тринадесета: </w:t>
            </w:r>
            <w:r w:rsidRPr="008B559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Глобални проблеми на заразните заболявания</w:t>
            </w:r>
            <w:r w:rsidRPr="008B559F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625C" w:rsidRPr="00EA018C" w:rsidTr="003C5BA8">
        <w:trPr>
          <w:jc w:val="center"/>
        </w:trPr>
        <w:tc>
          <w:tcPr>
            <w:tcW w:w="10188" w:type="dxa"/>
            <w:shd w:val="clear" w:color="auto" w:fill="auto"/>
          </w:tcPr>
          <w:p w:rsidR="001500EC" w:rsidRDefault="000A625C" w:rsidP="001500EC">
            <w:pPr>
              <w:tabs>
                <w:tab w:val="right" w:leader="dot" w:pos="6350"/>
              </w:tabs>
              <w:autoSpaceDE w:val="0"/>
              <w:autoSpaceDN w:val="0"/>
              <w:adjustRightInd w:val="0"/>
              <w:spacing w:before="120" w:line="23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0EC">
              <w:rPr>
                <w:rFonts w:ascii="Arial" w:hAnsi="Arial" w:cs="Arial"/>
                <w:color w:val="000000"/>
                <w:sz w:val="18"/>
                <w:szCs w:val="18"/>
              </w:rPr>
              <w:t xml:space="preserve">Тринадесета глава от </w:t>
            </w:r>
            <w:r w:rsidR="003C5BA8" w:rsidRPr="001500EC">
              <w:rPr>
                <w:rFonts w:ascii="Arial" w:hAnsi="Arial" w:cs="Arial"/>
                <w:color w:val="000000"/>
                <w:sz w:val="18"/>
                <w:szCs w:val="18"/>
              </w:rPr>
              <w:t>учебното пособие</w:t>
            </w:r>
            <w:r w:rsidRPr="001500E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разглежда </w:t>
            </w:r>
            <w:r w:rsidR="001500EC">
              <w:rPr>
                <w:rFonts w:ascii="Arial" w:hAnsi="Arial" w:cs="Arial"/>
                <w:sz w:val="18"/>
                <w:szCs w:val="18"/>
              </w:rPr>
              <w:t>з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>на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че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ние</w:t>
            </w:r>
            <w:r w:rsidR="001500EC">
              <w:rPr>
                <w:rFonts w:ascii="Arial" w:hAnsi="Arial" w:cs="Arial"/>
                <w:sz w:val="18"/>
                <w:szCs w:val="18"/>
              </w:rPr>
              <w:t>то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 xml:space="preserve"> на изучаването на тен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ден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ци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те в раз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ви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ти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е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то на здра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в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ни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те и социални яв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ле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  <w:r w:rsidR="001500EC">
              <w:rPr>
                <w:rFonts w:ascii="Arial" w:hAnsi="Arial" w:cs="Arial"/>
                <w:sz w:val="18"/>
                <w:szCs w:val="18"/>
              </w:rPr>
              <w:t xml:space="preserve">, характеристиката и 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00EC">
              <w:rPr>
                <w:rFonts w:ascii="Arial" w:hAnsi="Arial" w:cs="Arial"/>
                <w:sz w:val="18"/>
                <w:szCs w:val="18"/>
              </w:rPr>
              <w:t>основните елементи на д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>инамични</w:t>
            </w:r>
            <w:r w:rsidR="001500EC">
              <w:rPr>
                <w:rFonts w:ascii="Arial" w:hAnsi="Arial" w:cs="Arial"/>
                <w:sz w:val="18"/>
                <w:szCs w:val="18"/>
              </w:rPr>
              <w:t>те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 xml:space="preserve"> редове</w:t>
            </w:r>
            <w:r w:rsidR="001500EC">
              <w:rPr>
                <w:rFonts w:ascii="Arial" w:hAnsi="Arial" w:cs="Arial"/>
                <w:sz w:val="18"/>
                <w:szCs w:val="18"/>
              </w:rPr>
              <w:t>, основните о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>писателни</w:t>
            </w:r>
            <w:r w:rsidR="001500EC">
              <w:rPr>
                <w:rFonts w:ascii="Arial" w:hAnsi="Arial" w:cs="Arial"/>
                <w:sz w:val="18"/>
                <w:szCs w:val="18"/>
              </w:rPr>
              <w:t xml:space="preserve"> и аналитични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 xml:space="preserve"> показатели за </w:t>
            </w:r>
            <w:r w:rsidR="001500EC">
              <w:rPr>
                <w:rFonts w:ascii="Arial" w:hAnsi="Arial" w:cs="Arial"/>
                <w:sz w:val="18"/>
                <w:szCs w:val="18"/>
              </w:rPr>
              <w:t xml:space="preserve">изучаване на </w:t>
            </w:r>
            <w:r w:rsidR="001500EC" w:rsidRPr="001500EC">
              <w:rPr>
                <w:rFonts w:ascii="Arial" w:hAnsi="Arial" w:cs="Arial"/>
                <w:sz w:val="18"/>
                <w:szCs w:val="18"/>
              </w:rPr>
              <w:t>динамика</w:t>
            </w:r>
            <w:r w:rsidR="001500EC">
              <w:rPr>
                <w:rFonts w:ascii="Arial" w:hAnsi="Arial" w:cs="Arial"/>
                <w:sz w:val="18"/>
                <w:szCs w:val="18"/>
              </w:rPr>
              <w:t xml:space="preserve">та на здравните явления и процеси, практическото приложение на метода на най-малките квадрати за прогнозиране чрез екстраполация.  </w:t>
            </w:r>
            <w:r w:rsidR="001500EC" w:rsidRPr="00EF45E4"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 w:rsidR="001500EC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1500E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завършва с </w:t>
            </w:r>
            <w:r w:rsidR="001500E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500EC" w:rsidRPr="00EF45E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тестови въпроса с множествени отговори за самоподготовка</w:t>
            </w:r>
            <w:r w:rsidR="001500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500EC" w:rsidRPr="001500EC" w:rsidRDefault="001500EC" w:rsidP="001500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333399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9"/>
                <w:szCs w:val="9"/>
              </w:rPr>
              <w:drawing>
                <wp:inline distT="0" distB="0" distL="0" distR="0" wp14:anchorId="2A077C13" wp14:editId="7C2FBE97">
                  <wp:extent cx="114300" cy="114300"/>
                  <wp:effectExtent l="0" t="0" r="0" b="0"/>
                  <wp:docPr id="13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18C">
              <w:rPr>
                <w:rFonts w:ascii="Helvetica" w:hAnsi="Helvetica" w:cs="Helvetica"/>
                <w:color w:val="333399"/>
                <w:sz w:val="27"/>
                <w:szCs w:val="27"/>
              </w:rPr>
              <w:t> </w:t>
            </w:r>
            <w:r w:rsidRPr="00EA018C">
              <w:rPr>
                <w:rFonts w:ascii="Arial" w:hAnsi="Arial" w:cs="Arial"/>
                <w:color w:val="003366"/>
                <w:sz w:val="16"/>
                <w:szCs w:val="16"/>
              </w:rPr>
              <w:t>Съдържание на тринадесета глава ...</w:t>
            </w:r>
          </w:p>
          <w:p w:rsidR="000A625C" w:rsidRPr="00EA018C" w:rsidRDefault="000A625C" w:rsidP="003A628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A625C" w:rsidRPr="000A625C" w:rsidRDefault="000A625C">
      <w:pPr>
        <w:rPr>
          <w:lang w:val="en-US"/>
        </w:rPr>
      </w:pPr>
    </w:p>
    <w:sectPr w:rsidR="000A625C" w:rsidRPr="000A625C" w:rsidSect="0063378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5C"/>
    <w:rsid w:val="00060340"/>
    <w:rsid w:val="000A625C"/>
    <w:rsid w:val="001023CC"/>
    <w:rsid w:val="001500EC"/>
    <w:rsid w:val="001C5FA8"/>
    <w:rsid w:val="00232205"/>
    <w:rsid w:val="00253FB3"/>
    <w:rsid w:val="002C021C"/>
    <w:rsid w:val="00367854"/>
    <w:rsid w:val="003C5BA8"/>
    <w:rsid w:val="004206F4"/>
    <w:rsid w:val="005407FC"/>
    <w:rsid w:val="005961C2"/>
    <w:rsid w:val="005C7AF6"/>
    <w:rsid w:val="005D139F"/>
    <w:rsid w:val="005F24FD"/>
    <w:rsid w:val="00633786"/>
    <w:rsid w:val="008B22D4"/>
    <w:rsid w:val="008E7D47"/>
    <w:rsid w:val="00982E63"/>
    <w:rsid w:val="00B24123"/>
    <w:rsid w:val="00C408F2"/>
    <w:rsid w:val="00CA7C18"/>
    <w:rsid w:val="00E478D0"/>
    <w:rsid w:val="00EE56A0"/>
    <w:rsid w:val="00EF45E4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AF6"/>
    <w:pPr>
      <w:keepNext/>
      <w:jc w:val="both"/>
      <w:outlineLvl w:val="6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625C"/>
    <w:pPr>
      <w:spacing w:before="100" w:beforeAutospacing="1" w:after="100" w:afterAutospacing="1"/>
    </w:pPr>
  </w:style>
  <w:style w:type="character" w:styleId="Strong">
    <w:name w:val="Strong"/>
    <w:qFormat/>
    <w:rsid w:val="000A625C"/>
    <w:rPr>
      <w:b/>
      <w:bCs/>
    </w:rPr>
  </w:style>
  <w:style w:type="character" w:styleId="Hyperlink">
    <w:name w:val="Hyperlink"/>
    <w:rsid w:val="000A62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5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7Char">
    <w:name w:val="Heading 7 Char"/>
    <w:basedOn w:val="DefaultParagraphFont"/>
    <w:link w:val="Heading7"/>
    <w:uiPriority w:val="99"/>
    <w:rsid w:val="005C7AF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BodyText1">
    <w:name w:val="Body Text1"/>
    <w:rsid w:val="001023CC"/>
    <w:pPr>
      <w:autoSpaceDE w:val="0"/>
      <w:autoSpaceDN w:val="0"/>
      <w:adjustRightInd w:val="0"/>
      <w:spacing w:after="0" w:line="240" w:lineRule="auto"/>
      <w:ind w:firstLine="480"/>
    </w:pPr>
    <w:rPr>
      <w:rFonts w:ascii="Hebar" w:eastAsia="Times New Roman" w:hAnsi="Hebar" w:cs="Times New Roman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7AF6"/>
    <w:pPr>
      <w:keepNext/>
      <w:jc w:val="both"/>
      <w:outlineLvl w:val="6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625C"/>
    <w:pPr>
      <w:spacing w:before="100" w:beforeAutospacing="1" w:after="100" w:afterAutospacing="1"/>
    </w:pPr>
  </w:style>
  <w:style w:type="character" w:styleId="Strong">
    <w:name w:val="Strong"/>
    <w:qFormat/>
    <w:rsid w:val="000A625C"/>
    <w:rPr>
      <w:b/>
      <w:bCs/>
    </w:rPr>
  </w:style>
  <w:style w:type="character" w:styleId="Hyperlink">
    <w:name w:val="Hyperlink"/>
    <w:rsid w:val="000A62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5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7Char">
    <w:name w:val="Heading 7 Char"/>
    <w:basedOn w:val="DefaultParagraphFont"/>
    <w:link w:val="Heading7"/>
    <w:uiPriority w:val="99"/>
    <w:rsid w:val="005C7AF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BodyText1">
    <w:name w:val="Body Text1"/>
    <w:rsid w:val="001023CC"/>
    <w:pPr>
      <w:autoSpaceDE w:val="0"/>
      <w:autoSpaceDN w:val="0"/>
      <w:adjustRightInd w:val="0"/>
      <w:spacing w:after="0" w:line="240" w:lineRule="auto"/>
      <w:ind w:firstLine="480"/>
    </w:pPr>
    <w:rPr>
      <w:rFonts w:ascii="Hebar" w:eastAsia="Times New Roman" w:hAnsi="Hebar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o2.mu-pleven.bg/mod/page/view.php?id=11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IT-Tzanev</cp:lastModifiedBy>
  <cp:revision>15</cp:revision>
  <dcterms:created xsi:type="dcterms:W3CDTF">2019-02-06T08:57:00Z</dcterms:created>
  <dcterms:modified xsi:type="dcterms:W3CDTF">2019-02-08T16:13:00Z</dcterms:modified>
</cp:coreProperties>
</file>