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BA" w:rsidRDefault="00B77ABA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20215" w:rsidTr="00697B8E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020215" w:rsidRPr="00F01B1A" w:rsidRDefault="00634C28" w:rsidP="00697B8E">
            <w:pPr>
              <w:spacing w:before="24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ja-JP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1pt;margin-top:3.2pt;width:25.95pt;height:23.3pt;z-index:-251658752;mso-wrap-edited:f;mso-position-horizontal-relative:page;mso-position-vertical-relative:page" fillcolor="window">
                  <v:imagedata r:id="rId5" o:title=""/>
                  <w10:wrap anchorx="page" anchory="page"/>
                </v:shape>
                <o:OLEObject Type="Embed" ProgID="Word.Picture.8" ShapeID="_x0000_s1026" DrawAspect="Content" ObjectID="_1659262290" r:id="rId6"/>
              </w:object>
            </w:r>
            <w:r w:rsidR="00020215" w:rsidRPr="00F01B1A">
              <w:rPr>
                <w:rFonts w:ascii="Arial Narrow" w:hAnsi="Arial Narrow"/>
                <w:b/>
                <w:sz w:val="28"/>
                <w:szCs w:val="28"/>
              </w:rPr>
              <w:t>МЕДИЦИНСКИ УНИВЕРСИТЕТ - ПЛЕВЕН</w:t>
            </w:r>
          </w:p>
        </w:tc>
      </w:tr>
      <w:tr w:rsidR="00020215" w:rsidTr="00697B8E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:rsidR="00020215" w:rsidRPr="00F01B1A" w:rsidRDefault="00020215" w:rsidP="00697B8E">
            <w:pPr>
              <w:spacing w:before="120" w:line="360" w:lineRule="auto"/>
              <w:jc w:val="center"/>
              <w:rPr>
                <w:rFonts w:ascii="Arial Narrow" w:hAnsi="Arial Narrow"/>
                <w:b/>
              </w:rPr>
            </w:pPr>
            <w:r w:rsidRPr="00F01B1A">
              <w:rPr>
                <w:rFonts w:ascii="Arial Narrow" w:hAnsi="Arial Narrow"/>
                <w:b/>
              </w:rPr>
              <w:t>ФАКУЛТЕТ „ОБЩЕСТВЕНО ЗДРАВЕ”</w:t>
            </w:r>
          </w:p>
          <w:p w:rsidR="00020215" w:rsidRPr="0066205A" w:rsidRDefault="00020215" w:rsidP="00697B8E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01B1A">
              <w:rPr>
                <w:rFonts w:ascii="Arial Narrow" w:hAnsi="Arial Narrow"/>
                <w:b/>
              </w:rPr>
              <w:t>КАТЕДРА „ОБЩЕСТВЕНОЗДРАВНИ НАУКИ“</w:t>
            </w:r>
          </w:p>
        </w:tc>
      </w:tr>
    </w:tbl>
    <w:p w:rsidR="00020215" w:rsidRDefault="00020215" w:rsidP="00F344CF">
      <w:pPr>
        <w:ind w:firstLine="567"/>
        <w:rPr>
          <w:b/>
          <w:caps/>
        </w:rPr>
      </w:pPr>
    </w:p>
    <w:p w:rsidR="00020215" w:rsidRPr="00F01B1A" w:rsidRDefault="00FC5DAA" w:rsidP="00F01B1A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Специалност „О</w:t>
      </w:r>
      <w:r w:rsidR="00F01B1A" w:rsidRPr="00F01B1A">
        <w:rPr>
          <w:b/>
          <w:sz w:val="28"/>
          <w:szCs w:val="28"/>
        </w:rPr>
        <w:t>бществено здраве и здравен мениджмънт”</w:t>
      </w:r>
    </w:p>
    <w:p w:rsidR="00020215" w:rsidRPr="00F01B1A" w:rsidRDefault="00F01B1A" w:rsidP="00F01B1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F01B1A">
        <w:rPr>
          <w:b/>
          <w:sz w:val="28"/>
          <w:szCs w:val="28"/>
        </w:rPr>
        <w:t>Образователно-квалификационна степен „магистър“</w:t>
      </w:r>
    </w:p>
    <w:p w:rsidR="00020215" w:rsidRPr="00F01B1A" w:rsidRDefault="00F01B1A" w:rsidP="00F01B1A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01B1A">
        <w:rPr>
          <w:b/>
          <w:sz w:val="28"/>
          <w:szCs w:val="28"/>
        </w:rPr>
        <w:t>адочна (дистанционна) форма на обучение</w:t>
      </w:r>
    </w:p>
    <w:p w:rsidR="00020215" w:rsidRDefault="00020215" w:rsidP="00F344CF">
      <w:pPr>
        <w:ind w:firstLine="567"/>
        <w:rPr>
          <w:b/>
          <w:caps/>
        </w:rPr>
      </w:pPr>
    </w:p>
    <w:p w:rsidR="00F344CF" w:rsidRDefault="00F344CF" w:rsidP="00F01B1A">
      <w:pPr>
        <w:spacing w:line="276" w:lineRule="auto"/>
        <w:ind w:firstLine="567"/>
        <w:jc w:val="center"/>
        <w:rPr>
          <w:b/>
          <w:caps/>
        </w:rPr>
      </w:pPr>
      <w:r>
        <w:rPr>
          <w:b/>
          <w:caps/>
        </w:rPr>
        <w:t>КОНСПЕКТ</w:t>
      </w:r>
    </w:p>
    <w:p w:rsidR="00F01B1A" w:rsidRPr="00F01B1A" w:rsidRDefault="00F01B1A" w:rsidP="00F01B1A">
      <w:pPr>
        <w:spacing w:line="276" w:lineRule="auto"/>
        <w:ind w:firstLine="567"/>
        <w:jc w:val="center"/>
        <w:rPr>
          <w:b/>
        </w:rPr>
      </w:pPr>
      <w:r w:rsidRPr="00F01B1A">
        <w:rPr>
          <w:b/>
        </w:rPr>
        <w:t>По учебна дисциплина „</w:t>
      </w:r>
      <w:r w:rsidR="00595832">
        <w:rPr>
          <w:b/>
        </w:rPr>
        <w:t>Управление на човешките ресурси</w:t>
      </w:r>
      <w:r w:rsidRPr="00F01B1A">
        <w:rPr>
          <w:b/>
        </w:rPr>
        <w:t xml:space="preserve">” </w:t>
      </w:r>
    </w:p>
    <w:p w:rsidR="00F01B1A" w:rsidRDefault="00F01B1A" w:rsidP="00F01B1A">
      <w:pPr>
        <w:spacing w:line="276" w:lineRule="auto"/>
        <w:ind w:firstLine="567"/>
        <w:jc w:val="center"/>
        <w:rPr>
          <w:b/>
        </w:rPr>
      </w:pPr>
      <w:r w:rsidRPr="00F01B1A">
        <w:rPr>
          <w:b/>
        </w:rPr>
        <w:t>за провеждане на семестриален изпит през учебната 2020/2021 г.</w:t>
      </w:r>
    </w:p>
    <w:p w:rsidR="00595832" w:rsidRPr="00F01B1A" w:rsidRDefault="00595832" w:rsidP="00F01B1A">
      <w:pPr>
        <w:spacing w:line="276" w:lineRule="auto"/>
        <w:ind w:firstLine="567"/>
        <w:jc w:val="center"/>
        <w:rPr>
          <w:b/>
          <w:caps/>
        </w:rPr>
      </w:pPr>
    </w:p>
    <w:p w:rsidR="00595832" w:rsidRPr="00CE5CBC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</w:pPr>
      <w:r>
        <w:t xml:space="preserve">Теоретични основи на лидерството и мениджмънта. </w:t>
      </w:r>
      <w:r w:rsidRPr="00CE5CBC">
        <w:t xml:space="preserve">Трансформационно и </w:t>
      </w:r>
      <w:proofErr w:type="spellStart"/>
      <w:r w:rsidRPr="00CE5CBC">
        <w:t>трансакционно</w:t>
      </w:r>
      <w:proofErr w:type="spellEnd"/>
      <w:r w:rsidRPr="00CE5CBC">
        <w:t xml:space="preserve"> лидерство. </w:t>
      </w:r>
    </w:p>
    <w:p w:rsidR="00595832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2" w:hanging="425"/>
        <w:jc w:val="both"/>
        <w:textAlignment w:val="baseline"/>
      </w:pPr>
      <w:r>
        <w:t xml:space="preserve">Специфични теории за мениджмънт. </w:t>
      </w:r>
    </w:p>
    <w:p w:rsidR="00595832" w:rsidRPr="00CE5CBC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2" w:hanging="425"/>
        <w:jc w:val="both"/>
        <w:textAlignment w:val="baseline"/>
      </w:pPr>
      <w:r w:rsidRPr="00CE5CBC">
        <w:t>Планиране и основни подходи за привличане на персонал.</w:t>
      </w:r>
    </w:p>
    <w:p w:rsidR="00595832" w:rsidRPr="00CE5CBC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2" w:hanging="425"/>
        <w:jc w:val="both"/>
        <w:textAlignment w:val="baseline"/>
      </w:pPr>
      <w:r w:rsidRPr="00CE5CBC">
        <w:t>Основни стъпки в подбора на персонала.</w:t>
      </w:r>
    </w:p>
    <w:p w:rsidR="00595832" w:rsidRPr="00CE5CBC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</w:pPr>
      <w:r w:rsidRPr="00CE5CBC">
        <w:t>Интервюто като метод за подбор на персонала – цели, ограничения, умения за провеждане на интервю, оценка на интервюто.</w:t>
      </w:r>
    </w:p>
    <w:p w:rsidR="00595832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</w:pPr>
      <w:proofErr w:type="spellStart"/>
      <w:r w:rsidRPr="00CE5CBC">
        <w:t>Индоктриниране</w:t>
      </w:r>
      <w:proofErr w:type="spellEnd"/>
      <w:r w:rsidRPr="00CE5CBC">
        <w:t>: въвеждане в длъжност, ориентация и социализация на новоназначените работници.</w:t>
      </w:r>
    </w:p>
    <w:p w:rsidR="00595832" w:rsidRPr="00CE5CBC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</w:pPr>
      <w:r>
        <w:t xml:space="preserve">Развитие и обучение на персонала. </w:t>
      </w:r>
    </w:p>
    <w:p w:rsidR="00595832" w:rsidRPr="00CE5CBC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</w:pPr>
      <w:r w:rsidRPr="00CE5CBC">
        <w:t>Мотивация на персонала. Основни понятия и същност на мотивационния процес.</w:t>
      </w:r>
    </w:p>
    <w:p w:rsidR="00595832" w:rsidRPr="00CE5CBC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</w:pPr>
      <w:r w:rsidRPr="00CE5CBC">
        <w:t xml:space="preserve">Теории за мотивация: теория на Маслоу; </w:t>
      </w:r>
      <w:proofErr w:type="spellStart"/>
      <w:r w:rsidRPr="00CE5CBC">
        <w:t>двуфакторната</w:t>
      </w:r>
      <w:proofErr w:type="spellEnd"/>
      <w:r w:rsidRPr="00CE5CBC">
        <w:t xml:space="preserve"> теория на </w:t>
      </w:r>
      <w:proofErr w:type="spellStart"/>
      <w:r w:rsidRPr="00CE5CBC">
        <w:t>Хърцбърг</w:t>
      </w:r>
      <w:proofErr w:type="spellEnd"/>
      <w:r w:rsidRPr="00CE5CBC">
        <w:t xml:space="preserve">; </w:t>
      </w:r>
      <w:proofErr w:type="spellStart"/>
      <w:r w:rsidRPr="00CE5CBC">
        <w:t>териите</w:t>
      </w:r>
      <w:proofErr w:type="spellEnd"/>
      <w:r w:rsidRPr="00CE5CBC">
        <w:t xml:space="preserve"> Х и У на Дъглас </w:t>
      </w:r>
      <w:proofErr w:type="spellStart"/>
      <w:r w:rsidRPr="00CE5CBC">
        <w:t>МакГрегър</w:t>
      </w:r>
      <w:proofErr w:type="spellEnd"/>
      <w:r w:rsidRPr="00CE5CBC">
        <w:t xml:space="preserve">; теорията на очакванията на </w:t>
      </w:r>
      <w:proofErr w:type="spellStart"/>
      <w:r w:rsidRPr="00CE5CBC">
        <w:t>Вруум</w:t>
      </w:r>
      <w:proofErr w:type="spellEnd"/>
      <w:r w:rsidRPr="00CE5CBC">
        <w:t xml:space="preserve"> и др. </w:t>
      </w:r>
    </w:p>
    <w:p w:rsidR="00595832" w:rsidRPr="00CE5CBC" w:rsidRDefault="00595832" w:rsidP="00595832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</w:pPr>
      <w:r w:rsidRPr="00CE5CBC">
        <w:t xml:space="preserve">Видове </w:t>
      </w:r>
      <w:proofErr w:type="spellStart"/>
      <w:r w:rsidRPr="00CE5CBC">
        <w:t>наградни</w:t>
      </w:r>
      <w:proofErr w:type="spellEnd"/>
      <w:r w:rsidRPr="00CE5CBC">
        <w:t xml:space="preserve"> програми и стимули: на ниво на организацията, на ниво на групите и на индивидуално ниво.</w:t>
      </w:r>
    </w:p>
    <w:p w:rsidR="00595832" w:rsidRPr="00CE5CBC" w:rsidRDefault="00595832" w:rsidP="00595832">
      <w:pPr>
        <w:numPr>
          <w:ilvl w:val="0"/>
          <w:numId w:val="6"/>
        </w:numPr>
        <w:ind w:left="993" w:hanging="426"/>
        <w:jc w:val="both"/>
      </w:pPr>
      <w:r w:rsidRPr="00CE5CBC">
        <w:t>Управление на работните групи. Основни понятия. Видове работни групи. Разлика между работна група и екип. Основни елементи на груповия процес. Основни характеристики и фази в развитието на групите и екипите</w:t>
      </w:r>
    </w:p>
    <w:p w:rsidR="00595832" w:rsidRPr="002B4D79" w:rsidRDefault="00595832" w:rsidP="00595832">
      <w:pPr>
        <w:numPr>
          <w:ilvl w:val="0"/>
          <w:numId w:val="6"/>
        </w:numPr>
        <w:ind w:left="993" w:hanging="426"/>
        <w:jc w:val="both"/>
        <w:rPr>
          <w:color w:val="000000"/>
          <w:lang w:eastAsia="bg-BG"/>
        </w:rPr>
      </w:pPr>
      <w:r w:rsidRPr="00CE5CBC">
        <w:t>Роли на членовете на групата: роли, свързани с изпълнението на задачите; с изграждането и поддържането на групата и индивидуални роли.</w:t>
      </w:r>
    </w:p>
    <w:p w:rsidR="00595832" w:rsidRPr="00CE5CBC" w:rsidRDefault="00595832" w:rsidP="00595832">
      <w:pPr>
        <w:numPr>
          <w:ilvl w:val="0"/>
          <w:numId w:val="6"/>
        </w:numPr>
        <w:ind w:left="993" w:hanging="426"/>
        <w:jc w:val="both"/>
        <w:rPr>
          <w:color w:val="000000"/>
          <w:lang w:eastAsia="bg-BG"/>
        </w:rPr>
      </w:pPr>
      <w:r>
        <w:t>Екипи и екипна ефективност.</w:t>
      </w:r>
    </w:p>
    <w:p w:rsidR="00595832" w:rsidRPr="00CE5CBC" w:rsidRDefault="00595832" w:rsidP="00595832">
      <w:pPr>
        <w:numPr>
          <w:ilvl w:val="0"/>
          <w:numId w:val="6"/>
        </w:numPr>
        <w:ind w:left="993" w:hanging="426"/>
        <w:jc w:val="both"/>
        <w:rPr>
          <w:bCs/>
          <w:color w:val="000000"/>
          <w:lang w:eastAsia="bg-BG"/>
        </w:rPr>
      </w:pPr>
      <w:r w:rsidRPr="00CE5CBC">
        <w:t xml:space="preserve">Комуникациите в организациите. </w:t>
      </w:r>
      <w:r w:rsidRPr="00CE5CBC">
        <w:rPr>
          <w:bCs/>
          <w:color w:val="000000"/>
          <w:lang w:eastAsia="bg-BG"/>
        </w:rPr>
        <w:t xml:space="preserve">Определение и видове комуникации. Основни елементи на процеса на комуникация. Вербална и невербална комуникация. </w:t>
      </w:r>
    </w:p>
    <w:p w:rsidR="00595832" w:rsidRPr="002B4D79" w:rsidRDefault="00595832" w:rsidP="00595832">
      <w:pPr>
        <w:numPr>
          <w:ilvl w:val="0"/>
          <w:numId w:val="6"/>
        </w:numPr>
        <w:ind w:left="993" w:hanging="426"/>
        <w:jc w:val="both"/>
        <w:rPr>
          <w:bCs/>
          <w:color w:val="000000"/>
          <w:lang w:eastAsia="bg-BG"/>
        </w:rPr>
      </w:pPr>
      <w:r w:rsidRPr="002B4D79">
        <w:rPr>
          <w:bCs/>
          <w:color w:val="000000"/>
          <w:lang w:eastAsia="bg-BG"/>
        </w:rPr>
        <w:t xml:space="preserve">Видове комуникации в организациите: възходяща, низходяща, паралелна, диагонална. Междуличностни комуникации. Информационни сфери в комуникациите. </w:t>
      </w:r>
    </w:p>
    <w:p w:rsidR="00595832" w:rsidRPr="002B4D79" w:rsidRDefault="00595832" w:rsidP="00595832">
      <w:pPr>
        <w:numPr>
          <w:ilvl w:val="0"/>
          <w:numId w:val="6"/>
        </w:numPr>
        <w:ind w:left="993" w:hanging="426"/>
        <w:jc w:val="both"/>
        <w:rPr>
          <w:bCs/>
          <w:color w:val="000000"/>
          <w:lang w:eastAsia="bg-BG"/>
        </w:rPr>
      </w:pPr>
      <w:r w:rsidRPr="002B4D79">
        <w:rPr>
          <w:bCs/>
          <w:color w:val="000000"/>
          <w:lang w:eastAsia="bg-BG"/>
        </w:rPr>
        <w:t>Видове разговори, работни срещи и съвещания – правила на организацията им. Устни и писмени презентации. Компютърни комуникации. Документацията като форма на комуникация.</w:t>
      </w:r>
    </w:p>
    <w:p w:rsidR="00595832" w:rsidRDefault="00595832" w:rsidP="00595832">
      <w:pPr>
        <w:numPr>
          <w:ilvl w:val="0"/>
          <w:numId w:val="6"/>
        </w:numPr>
        <w:ind w:left="993" w:hanging="426"/>
        <w:jc w:val="both"/>
      </w:pPr>
      <w:r>
        <w:rPr>
          <w:color w:val="000000"/>
          <w:shd w:val="clear" w:color="auto" w:fill="FFFFFF"/>
        </w:rPr>
        <w:t>Конфликтите в здравните организации. М</w:t>
      </w:r>
      <w:r w:rsidRPr="00C44CCA">
        <w:rPr>
          <w:color w:val="000000"/>
          <w:shd w:val="clear" w:color="auto" w:fill="FFFFFF"/>
        </w:rPr>
        <w:t>одели и стратегии за разрешаване на конфликти</w:t>
      </w:r>
      <w:r>
        <w:rPr>
          <w:color w:val="000000"/>
          <w:shd w:val="clear" w:color="auto" w:fill="FFFFFF"/>
        </w:rPr>
        <w:t>.</w:t>
      </w:r>
    </w:p>
    <w:p w:rsidR="00595832" w:rsidRPr="00CE5CBC" w:rsidRDefault="00595832" w:rsidP="00595832">
      <w:pPr>
        <w:numPr>
          <w:ilvl w:val="0"/>
          <w:numId w:val="6"/>
        </w:numPr>
        <w:ind w:left="993" w:hanging="426"/>
        <w:jc w:val="both"/>
      </w:pPr>
      <w:r w:rsidRPr="00CE5CBC">
        <w:lastRenderedPageBreak/>
        <w:t>Оценка на дейността на персонала.</w:t>
      </w:r>
      <w:r w:rsidRPr="00CE5CBC">
        <w:rPr>
          <w:b/>
        </w:rPr>
        <w:t xml:space="preserve"> </w:t>
      </w:r>
      <w:r w:rsidRPr="00CE5CBC">
        <w:t xml:space="preserve">Значение и цели на оценяването. Правни аспекти на оценяването. </w:t>
      </w:r>
    </w:p>
    <w:p w:rsidR="00595832" w:rsidRPr="00CE5CBC" w:rsidRDefault="00595832" w:rsidP="00595832">
      <w:pPr>
        <w:numPr>
          <w:ilvl w:val="0"/>
          <w:numId w:val="6"/>
        </w:numPr>
        <w:ind w:left="993" w:hanging="426"/>
        <w:jc w:val="both"/>
      </w:pPr>
      <w:r w:rsidRPr="00CE5CBC">
        <w:t xml:space="preserve">Подготовка на система за оценка на дейността на персонала. Оценката като комуникационен процес – възможни грешки и ограничения. </w:t>
      </w:r>
    </w:p>
    <w:p w:rsidR="00595832" w:rsidRPr="00CE5CBC" w:rsidRDefault="00595832" w:rsidP="00595832">
      <w:pPr>
        <w:numPr>
          <w:ilvl w:val="0"/>
          <w:numId w:val="6"/>
        </w:numPr>
        <w:ind w:left="993" w:hanging="426"/>
        <w:jc w:val="both"/>
      </w:pPr>
      <w:r w:rsidRPr="00CE5CBC">
        <w:t>Предимства на системата ПОЛИКАП при прилагането й в системата на здравеопазване.</w:t>
      </w:r>
    </w:p>
    <w:p w:rsidR="00595832" w:rsidRPr="00CE5CBC" w:rsidRDefault="00595832" w:rsidP="00595832">
      <w:pPr>
        <w:ind w:left="851" w:hanging="491"/>
        <w:jc w:val="both"/>
        <w:rPr>
          <w:b/>
        </w:rPr>
      </w:pPr>
    </w:p>
    <w:p w:rsidR="00595832" w:rsidRPr="00CE5CBC" w:rsidRDefault="00595832" w:rsidP="00595832">
      <w:pPr>
        <w:ind w:firstLine="567"/>
        <w:jc w:val="both"/>
        <w:rPr>
          <w:b/>
        </w:rPr>
      </w:pPr>
    </w:p>
    <w:p w:rsidR="00595832" w:rsidRPr="00CE5CBC" w:rsidRDefault="00595832" w:rsidP="00595832">
      <w:pPr>
        <w:ind w:firstLine="567"/>
        <w:jc w:val="both"/>
        <w:rPr>
          <w:b/>
          <w:caps/>
        </w:rPr>
      </w:pPr>
      <w:r w:rsidRPr="00CE5CBC">
        <w:rPr>
          <w:b/>
          <w:caps/>
        </w:rPr>
        <w:t xml:space="preserve">Препоръчвана литература </w:t>
      </w:r>
    </w:p>
    <w:p w:rsidR="00595832" w:rsidRPr="00CE5CBC" w:rsidRDefault="00595832" w:rsidP="00595832">
      <w:pPr>
        <w:ind w:firstLine="567"/>
        <w:jc w:val="both"/>
        <w:rPr>
          <w:b/>
        </w:rPr>
      </w:pPr>
    </w:p>
    <w:p w:rsidR="00595832" w:rsidRPr="00CE5CBC" w:rsidRDefault="00595832" w:rsidP="00595832">
      <w:pPr>
        <w:ind w:left="851" w:hanging="284"/>
        <w:jc w:val="both"/>
        <w:rPr>
          <w:b/>
        </w:rPr>
      </w:pPr>
      <w:r w:rsidRPr="00CE5CBC">
        <w:rPr>
          <w:b/>
        </w:rPr>
        <w:t>ОСНОВНА</w:t>
      </w:r>
    </w:p>
    <w:p w:rsidR="00595832" w:rsidRPr="00CE5CBC" w:rsidRDefault="00595832" w:rsidP="00595832">
      <w:pPr>
        <w:numPr>
          <w:ilvl w:val="0"/>
          <w:numId w:val="4"/>
        </w:numPr>
        <w:ind w:left="851" w:hanging="284"/>
        <w:jc w:val="both"/>
      </w:pPr>
      <w:r w:rsidRPr="00CE5CBC">
        <w:t xml:space="preserve">Грънчарова Г. Управление на човешките ресурси. Издателски център на МУ-Плевен, 2013 </w:t>
      </w:r>
    </w:p>
    <w:p w:rsidR="00595832" w:rsidRPr="00CE5CBC" w:rsidRDefault="00595832" w:rsidP="00595832">
      <w:pPr>
        <w:numPr>
          <w:ilvl w:val="0"/>
          <w:numId w:val="4"/>
        </w:numPr>
        <w:ind w:left="851" w:hanging="284"/>
        <w:jc w:val="both"/>
      </w:pPr>
      <w:r w:rsidRPr="00CE5CBC">
        <w:t xml:space="preserve">Грънчарова Г. Управление на здравните грижи. Издателски център на МУ-Плевен, 2016 </w:t>
      </w:r>
    </w:p>
    <w:p w:rsidR="00595832" w:rsidRPr="00CE5CBC" w:rsidRDefault="00595832" w:rsidP="00595832">
      <w:pPr>
        <w:numPr>
          <w:ilvl w:val="0"/>
          <w:numId w:val="4"/>
        </w:numPr>
        <w:ind w:left="851" w:hanging="284"/>
        <w:jc w:val="both"/>
      </w:pPr>
      <w:r w:rsidRPr="00CE5CBC">
        <w:t xml:space="preserve">Презентации  по учебната дисциплина </w:t>
      </w:r>
      <w:r>
        <w:t>от</w:t>
      </w:r>
      <w:r w:rsidRPr="00CE5CBC">
        <w:t xml:space="preserve"> системата за </w:t>
      </w:r>
      <w:r>
        <w:t>дистанционно обучение</w:t>
      </w:r>
    </w:p>
    <w:p w:rsidR="00595832" w:rsidRPr="00CE5CBC" w:rsidRDefault="00595832" w:rsidP="00595832">
      <w:pPr>
        <w:ind w:left="851" w:hanging="284"/>
        <w:jc w:val="both"/>
      </w:pPr>
    </w:p>
    <w:p w:rsidR="00595832" w:rsidRPr="00CE5CBC" w:rsidRDefault="00595832" w:rsidP="00595832">
      <w:pPr>
        <w:ind w:left="851" w:hanging="284"/>
        <w:jc w:val="both"/>
        <w:rPr>
          <w:b/>
        </w:rPr>
      </w:pPr>
      <w:r w:rsidRPr="00CE5CBC">
        <w:rPr>
          <w:b/>
        </w:rPr>
        <w:t>ДОПЪЛНИТЕЛНА</w:t>
      </w:r>
    </w:p>
    <w:p w:rsidR="00595832" w:rsidRPr="00CE5CBC" w:rsidRDefault="00595832" w:rsidP="00595832">
      <w:pPr>
        <w:numPr>
          <w:ilvl w:val="0"/>
          <w:numId w:val="5"/>
        </w:numPr>
        <w:tabs>
          <w:tab w:val="left" w:pos="900"/>
        </w:tabs>
        <w:ind w:left="851" w:hanging="284"/>
        <w:jc w:val="both"/>
      </w:pPr>
      <w:r w:rsidRPr="00CE5CBC">
        <w:t xml:space="preserve">Борисов, В. Здравен мениджмънт. Азбука на здравния мениджмънт. </w:t>
      </w:r>
      <w:proofErr w:type="spellStart"/>
      <w:r w:rsidRPr="00CE5CBC">
        <w:t>Филвест</w:t>
      </w:r>
      <w:proofErr w:type="spellEnd"/>
      <w:r w:rsidRPr="00CE5CBC">
        <w:t>, 2004</w:t>
      </w:r>
    </w:p>
    <w:p w:rsidR="00595832" w:rsidRPr="00CE5CBC" w:rsidRDefault="00595832" w:rsidP="00595832">
      <w:pPr>
        <w:numPr>
          <w:ilvl w:val="0"/>
          <w:numId w:val="5"/>
        </w:numPr>
        <w:tabs>
          <w:tab w:val="left" w:pos="900"/>
        </w:tabs>
        <w:ind w:left="851" w:hanging="284"/>
        <w:jc w:val="both"/>
      </w:pPr>
      <w:r w:rsidRPr="00CE5CBC">
        <w:t>Веков, Т. Управление и икономика на здравеопазването и здравните реформи. Второ издание. Български кардиологичен институт, София, 2012</w:t>
      </w:r>
    </w:p>
    <w:p w:rsidR="00595832" w:rsidRPr="00CE5CBC" w:rsidRDefault="00595832" w:rsidP="00595832">
      <w:pPr>
        <w:numPr>
          <w:ilvl w:val="0"/>
          <w:numId w:val="5"/>
        </w:numPr>
        <w:tabs>
          <w:tab w:val="left" w:pos="900"/>
        </w:tabs>
        <w:ind w:left="851" w:hanging="284"/>
        <w:jc w:val="both"/>
      </w:pPr>
      <w:r w:rsidRPr="00CE5CBC">
        <w:t>Веков, Т. Основи на управлението в здравеопазването. Изд. център на МУ-Плевен, 2013</w:t>
      </w:r>
    </w:p>
    <w:p w:rsidR="00595832" w:rsidRPr="00CE5CBC" w:rsidRDefault="00595832" w:rsidP="00595832">
      <w:pPr>
        <w:numPr>
          <w:ilvl w:val="0"/>
          <w:numId w:val="5"/>
        </w:numPr>
        <w:tabs>
          <w:tab w:val="left" w:pos="900"/>
        </w:tabs>
        <w:ind w:left="851" w:hanging="284"/>
        <w:jc w:val="both"/>
      </w:pPr>
      <w:proofErr w:type="spellStart"/>
      <w:r w:rsidRPr="00CE5CBC">
        <w:t>Донъли</w:t>
      </w:r>
      <w:proofErr w:type="spellEnd"/>
      <w:r w:rsidRPr="00CE5CBC">
        <w:t xml:space="preserve">, </w:t>
      </w:r>
      <w:proofErr w:type="spellStart"/>
      <w:r w:rsidRPr="00CE5CBC">
        <w:t>Д.Х</w:t>
      </w:r>
      <w:proofErr w:type="spellEnd"/>
      <w:r w:rsidRPr="00CE5CBC">
        <w:t xml:space="preserve">., Д. Гибсън, Д. </w:t>
      </w:r>
      <w:proofErr w:type="spellStart"/>
      <w:r w:rsidRPr="00CE5CBC">
        <w:t>Иванчевич</w:t>
      </w:r>
      <w:proofErr w:type="spellEnd"/>
      <w:r w:rsidRPr="00CE5CBC">
        <w:t>. Основи на мениджмънта. Издателство „Отворено общество”, София, 1997</w:t>
      </w:r>
    </w:p>
    <w:p w:rsidR="00595832" w:rsidRDefault="00595832" w:rsidP="00595832">
      <w:pPr>
        <w:numPr>
          <w:ilvl w:val="0"/>
          <w:numId w:val="5"/>
        </w:numPr>
        <w:tabs>
          <w:tab w:val="left" w:pos="900"/>
        </w:tabs>
        <w:ind w:left="851" w:hanging="284"/>
        <w:jc w:val="both"/>
      </w:pPr>
      <w:proofErr w:type="spellStart"/>
      <w:r w:rsidRPr="00CE5CBC">
        <w:t>Cole</w:t>
      </w:r>
      <w:proofErr w:type="spellEnd"/>
      <w:r w:rsidRPr="00CE5CBC">
        <w:t xml:space="preserve"> </w:t>
      </w:r>
      <w:proofErr w:type="spellStart"/>
      <w:r w:rsidRPr="00CE5CBC">
        <w:t>G.A</w:t>
      </w:r>
      <w:proofErr w:type="spellEnd"/>
      <w:r w:rsidRPr="00CE5CBC">
        <w:t xml:space="preserve">. </w:t>
      </w:r>
      <w:proofErr w:type="spellStart"/>
      <w:r w:rsidRPr="00CE5CBC">
        <w:t>Personel</w:t>
      </w:r>
      <w:proofErr w:type="spellEnd"/>
      <w:r w:rsidRPr="00CE5CBC">
        <w:t xml:space="preserve"> </w:t>
      </w:r>
      <w:proofErr w:type="spellStart"/>
      <w:r w:rsidRPr="00CE5CBC">
        <w:t>Management</w:t>
      </w:r>
      <w:proofErr w:type="spellEnd"/>
      <w:r w:rsidRPr="00CE5CBC">
        <w:t xml:space="preserve">. </w:t>
      </w:r>
      <w:proofErr w:type="spellStart"/>
      <w:r w:rsidRPr="00CE5CBC">
        <w:t>Theory</w:t>
      </w:r>
      <w:proofErr w:type="spellEnd"/>
      <w:r w:rsidRPr="00CE5CBC">
        <w:t xml:space="preserve"> </w:t>
      </w:r>
      <w:proofErr w:type="spellStart"/>
      <w:r w:rsidRPr="00CE5CBC">
        <w:t>and</w:t>
      </w:r>
      <w:proofErr w:type="spellEnd"/>
      <w:r w:rsidRPr="00CE5CBC">
        <w:t xml:space="preserve"> </w:t>
      </w:r>
      <w:proofErr w:type="spellStart"/>
      <w:r w:rsidRPr="00CE5CBC">
        <w:t>Practice</w:t>
      </w:r>
      <w:proofErr w:type="spellEnd"/>
      <w:r w:rsidRPr="00CE5CBC">
        <w:t xml:space="preserve">. </w:t>
      </w:r>
      <w:proofErr w:type="spellStart"/>
      <w:r w:rsidRPr="00CE5CBC">
        <w:t>Second</w:t>
      </w:r>
      <w:proofErr w:type="spellEnd"/>
      <w:r w:rsidRPr="00CE5CBC">
        <w:t xml:space="preserve"> </w:t>
      </w:r>
      <w:proofErr w:type="spellStart"/>
      <w:r w:rsidRPr="00CE5CBC">
        <w:t>edition</w:t>
      </w:r>
      <w:proofErr w:type="spellEnd"/>
      <w:r w:rsidRPr="00CE5CBC">
        <w:t>. 1988</w:t>
      </w:r>
    </w:p>
    <w:p w:rsidR="00595832" w:rsidRPr="00CE5CBC" w:rsidRDefault="00595832" w:rsidP="00595832">
      <w:pPr>
        <w:numPr>
          <w:ilvl w:val="0"/>
          <w:numId w:val="5"/>
        </w:numPr>
        <w:tabs>
          <w:tab w:val="left" w:pos="900"/>
        </w:tabs>
        <w:ind w:left="851" w:hanging="284"/>
        <w:jc w:val="both"/>
      </w:pPr>
      <w:r>
        <w:t xml:space="preserve">Всички материали по учебната дисциплина, посочени и </w:t>
      </w:r>
      <w:proofErr w:type="spellStart"/>
      <w:r>
        <w:t>прикачеии</w:t>
      </w:r>
      <w:proofErr w:type="spellEnd"/>
      <w:r>
        <w:t xml:space="preserve"> в раздела „Допълнителни материали“</w:t>
      </w:r>
      <w:r w:rsidRPr="00CE5CBC">
        <w:t xml:space="preserve">      </w:t>
      </w:r>
    </w:p>
    <w:p w:rsidR="00F344CF" w:rsidRDefault="00F344CF" w:rsidP="00595832">
      <w:pPr>
        <w:spacing w:before="120"/>
        <w:ind w:left="851"/>
        <w:jc w:val="both"/>
      </w:pPr>
    </w:p>
    <w:sectPr w:rsidR="00F3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D3C"/>
    <w:multiLevelType w:val="multilevel"/>
    <w:tmpl w:val="ABEC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88C"/>
    <w:multiLevelType w:val="hybridMultilevel"/>
    <w:tmpl w:val="ABEC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7801"/>
    <w:multiLevelType w:val="hybridMultilevel"/>
    <w:tmpl w:val="38A6CB46"/>
    <w:lvl w:ilvl="0" w:tplc="FB4049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8AB72C2"/>
    <w:multiLevelType w:val="hybridMultilevel"/>
    <w:tmpl w:val="9CF8595A"/>
    <w:lvl w:ilvl="0" w:tplc="2D10228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17224"/>
    <w:multiLevelType w:val="multilevel"/>
    <w:tmpl w:val="ABEC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67649"/>
    <w:multiLevelType w:val="hybridMultilevel"/>
    <w:tmpl w:val="28F47DDC"/>
    <w:lvl w:ilvl="0" w:tplc="5BC2AA08">
      <w:start w:val="1"/>
      <w:numFmt w:val="decimal"/>
      <w:lvlText w:val="%1.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CF"/>
    <w:rsid w:val="00020215"/>
    <w:rsid w:val="00595832"/>
    <w:rsid w:val="00634C28"/>
    <w:rsid w:val="00B77ABA"/>
    <w:rsid w:val="00F016FF"/>
    <w:rsid w:val="00F01B1A"/>
    <w:rsid w:val="00F344CF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934D2C-1B30-4BC2-B0E2-DD3A9EDE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344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4CF"/>
    <w:pPr>
      <w:ind w:left="720" w:firstLine="567"/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Windows User</dc:creator>
  <cp:lastModifiedBy>Tzanev-Home</cp:lastModifiedBy>
  <cp:revision>5</cp:revision>
  <cp:lastPrinted>2020-08-18T10:25:00Z</cp:lastPrinted>
  <dcterms:created xsi:type="dcterms:W3CDTF">2020-08-16T13:45:00Z</dcterms:created>
  <dcterms:modified xsi:type="dcterms:W3CDTF">2020-08-18T10:25:00Z</dcterms:modified>
</cp:coreProperties>
</file>